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680" w:lineRule="exact"/>
        <w:jc w:val="both"/>
        <w:rPr>
          <w:rFonts w:ascii="宋体" w:hAnsi="宋体" w:cs="宋体"/>
          <w:b/>
          <w:sz w:val="52"/>
          <w:szCs w:val="52"/>
        </w:rPr>
      </w:pPr>
    </w:p>
    <w:p>
      <w:pPr>
        <w:pStyle w:val="21"/>
        <w:ind w:firstLine="210"/>
      </w:pPr>
    </w:p>
    <w:p>
      <w:pPr>
        <w:pStyle w:val="21"/>
        <w:ind w:firstLine="210"/>
      </w:pPr>
    </w:p>
    <w:p>
      <w:pPr>
        <w:jc w:val="center"/>
        <w:rPr>
          <w:rFonts w:hint="eastAsia" w:ascii="宋体" w:hAnsi="宋体" w:cs="宋体"/>
          <w:b/>
          <w:sz w:val="72"/>
          <w:szCs w:val="72"/>
          <w:lang w:eastAsia="zh-CN"/>
        </w:rPr>
      </w:pPr>
      <w:r>
        <w:rPr>
          <w:rFonts w:hint="eastAsia" w:ascii="宋体" w:hAnsi="宋体" w:cs="宋体"/>
          <w:b/>
          <w:sz w:val="72"/>
          <w:szCs w:val="72"/>
          <w:lang w:eastAsia="zh-CN"/>
        </w:rPr>
        <w:t>溧阳市戴埠镇</w:t>
      </w:r>
    </w:p>
    <w:p>
      <w:pPr>
        <w:jc w:val="center"/>
        <w:rPr>
          <w:rFonts w:hint="eastAsia" w:ascii="宋体" w:hAnsi="宋体" w:cs="宋体"/>
          <w:b/>
          <w:sz w:val="72"/>
          <w:szCs w:val="72"/>
          <w:lang w:eastAsia="zh-CN"/>
        </w:rPr>
      </w:pPr>
    </w:p>
    <w:p>
      <w:pPr>
        <w:jc w:val="center"/>
        <w:rPr>
          <w:rFonts w:ascii="宋体" w:hAnsi="宋体" w:cs="宋体"/>
          <w:b/>
          <w:sz w:val="48"/>
          <w:szCs w:val="48"/>
        </w:rPr>
      </w:pPr>
      <w:r>
        <w:rPr>
          <w:rFonts w:hint="eastAsia" w:ascii="宋体" w:hAnsi="宋体" w:cs="宋体"/>
          <w:b/>
          <w:sz w:val="72"/>
          <w:szCs w:val="72"/>
          <w:lang w:eastAsia="zh-CN"/>
        </w:rPr>
        <w:t>实用性村庄规划</w:t>
      </w:r>
      <w:r>
        <w:rPr>
          <w:rFonts w:hint="eastAsia" w:ascii="宋体" w:hAnsi="宋体" w:cs="宋体"/>
          <w:b/>
          <w:sz w:val="72"/>
          <w:szCs w:val="72"/>
        </w:rPr>
        <w:t>项目</w:t>
      </w:r>
    </w:p>
    <w:p>
      <w:pPr>
        <w:spacing w:line="680" w:lineRule="exact"/>
        <w:jc w:val="center"/>
        <w:rPr>
          <w:rFonts w:ascii="宋体" w:hAnsi="宋体" w:cs="宋体"/>
          <w:b/>
          <w:sz w:val="52"/>
        </w:rPr>
      </w:pPr>
    </w:p>
    <w:p>
      <w:pPr>
        <w:spacing w:line="680" w:lineRule="exact"/>
        <w:rPr>
          <w:rFonts w:ascii="宋体" w:hAnsi="宋体" w:cs="宋体"/>
          <w:sz w:val="44"/>
          <w:szCs w:val="44"/>
        </w:rPr>
      </w:pPr>
    </w:p>
    <w:p>
      <w:pPr>
        <w:pStyle w:val="21"/>
        <w:ind w:firstLine="210"/>
      </w:pPr>
    </w:p>
    <w:p>
      <w:pPr>
        <w:pStyle w:val="11"/>
        <w:spacing w:line="360" w:lineRule="auto"/>
        <w:ind w:left="2594" w:hanging="2594" w:hangingChars="497"/>
        <w:jc w:val="center"/>
        <w:rPr>
          <w:rFonts w:cs="宋体"/>
          <w:b/>
          <w:sz w:val="52"/>
        </w:rPr>
      </w:pPr>
      <w:r>
        <w:rPr>
          <w:rFonts w:hint="eastAsia" w:cs="宋体"/>
          <w:b/>
          <w:sz w:val="52"/>
        </w:rPr>
        <w:t>招标文件</w:t>
      </w:r>
    </w:p>
    <w:p>
      <w:pPr>
        <w:spacing w:line="680" w:lineRule="exact"/>
        <w:rPr>
          <w:rFonts w:ascii="宋体" w:hAnsi="宋体" w:cs="宋体"/>
          <w:sz w:val="32"/>
          <w:szCs w:val="32"/>
        </w:rPr>
      </w:pPr>
    </w:p>
    <w:p>
      <w:pPr>
        <w:pStyle w:val="21"/>
        <w:ind w:left="0" w:leftChars="0" w:firstLine="0" w:firstLineChars="0"/>
      </w:pPr>
    </w:p>
    <w:p>
      <w:pPr>
        <w:pStyle w:val="21"/>
        <w:ind w:firstLine="210"/>
      </w:pPr>
    </w:p>
    <w:p>
      <w:pPr>
        <w:spacing w:line="680" w:lineRule="exact"/>
        <w:jc w:val="center"/>
        <w:rPr>
          <w:rFonts w:ascii="宋体" w:hAnsi="宋体" w:cs="宋体"/>
          <w:sz w:val="32"/>
          <w:szCs w:val="32"/>
        </w:rPr>
      </w:pPr>
      <w:r>
        <w:rPr>
          <w:rFonts w:hint="eastAsia" w:ascii="宋体" w:hAnsi="宋体" w:cs="宋体"/>
          <w:sz w:val="32"/>
          <w:szCs w:val="32"/>
        </w:rPr>
        <w:t>项目编号：</w:t>
      </w:r>
      <w:r>
        <w:rPr>
          <w:rFonts w:hint="eastAsia" w:ascii="宋体" w:hAnsi="宋体" w:cs="宋体"/>
          <w:sz w:val="32"/>
          <w:szCs w:val="32"/>
          <w:lang w:eastAsia="zh-CN"/>
        </w:rPr>
        <w:t>HZ-CG2021-002</w:t>
      </w:r>
      <w:r>
        <w:rPr>
          <w:rFonts w:hint="eastAsia" w:ascii="宋体" w:hAnsi="宋体" w:cs="宋体"/>
          <w:sz w:val="32"/>
          <w:szCs w:val="32"/>
        </w:rPr>
        <w:t xml:space="preserve"> </w:t>
      </w:r>
    </w:p>
    <w:p>
      <w:pPr>
        <w:spacing w:line="480" w:lineRule="exact"/>
        <w:rPr>
          <w:rFonts w:ascii="宋体" w:hAnsi="宋体" w:cs="宋体"/>
          <w:sz w:val="30"/>
          <w:szCs w:val="30"/>
        </w:rPr>
      </w:pPr>
    </w:p>
    <w:p>
      <w:pPr>
        <w:pStyle w:val="21"/>
        <w:ind w:firstLine="0" w:firstLineChars="0"/>
        <w:rPr>
          <w:rFonts w:ascii="宋体" w:hAnsi="宋体" w:cs="宋体"/>
          <w:sz w:val="30"/>
          <w:szCs w:val="30"/>
        </w:rPr>
      </w:pPr>
    </w:p>
    <w:p>
      <w:pPr>
        <w:spacing w:line="680" w:lineRule="exact"/>
        <w:ind w:left="1800" w:hanging="1800" w:hangingChars="500"/>
        <w:rPr>
          <w:rFonts w:hint="eastAsia" w:ascii="宋体" w:hAnsi="宋体" w:eastAsia="宋体" w:cs="宋体"/>
          <w:sz w:val="36"/>
          <w:szCs w:val="36"/>
          <w:lang w:eastAsia="zh-CN"/>
        </w:rPr>
      </w:pPr>
      <w:r>
        <w:rPr>
          <w:rFonts w:hint="eastAsia" w:ascii="宋体" w:hAnsi="宋体" w:cs="宋体"/>
          <w:sz w:val="36"/>
          <w:szCs w:val="36"/>
        </w:rPr>
        <w:t xml:space="preserve"> 招标单位：</w:t>
      </w:r>
      <w:r>
        <w:rPr>
          <w:rFonts w:hint="eastAsia" w:ascii="宋体" w:hAnsi="宋体" w:cs="宋体"/>
          <w:sz w:val="36"/>
          <w:szCs w:val="36"/>
          <w:lang w:eastAsia="zh-CN"/>
        </w:rPr>
        <w:t>溧阳市戴埠镇人民政府</w:t>
      </w:r>
    </w:p>
    <w:p>
      <w:pPr>
        <w:spacing w:line="480" w:lineRule="exact"/>
        <w:jc w:val="center"/>
        <w:rPr>
          <w:rFonts w:ascii="宋体" w:hAnsi="宋体" w:cs="宋体"/>
          <w:sz w:val="36"/>
          <w:szCs w:val="36"/>
        </w:rPr>
      </w:pPr>
    </w:p>
    <w:p>
      <w:pPr>
        <w:spacing w:line="480" w:lineRule="exact"/>
        <w:rPr>
          <w:rFonts w:ascii="宋体" w:hAnsi="宋体" w:cs="宋体"/>
          <w:sz w:val="36"/>
          <w:szCs w:val="36"/>
        </w:rPr>
      </w:pPr>
      <w:r>
        <w:rPr>
          <w:rFonts w:hint="eastAsia" w:ascii="宋体" w:hAnsi="宋体" w:cs="宋体"/>
          <w:sz w:val="36"/>
          <w:szCs w:val="36"/>
        </w:rPr>
        <w:t xml:space="preserve"> 代理机构：常州市恒卓建设工程管理咨询有限公司</w:t>
      </w:r>
    </w:p>
    <w:p>
      <w:pPr>
        <w:jc w:val="center"/>
        <w:rPr>
          <w:rFonts w:ascii="宋体" w:hAnsi="宋体" w:cs="宋体"/>
          <w:sz w:val="44"/>
          <w:szCs w:val="44"/>
        </w:rPr>
      </w:pPr>
    </w:p>
    <w:p>
      <w:pPr>
        <w:pStyle w:val="31"/>
        <w:rPr>
          <w:rFonts w:ascii="宋体" w:hAnsi="宋体" w:eastAsia="宋体" w:cs="宋体"/>
        </w:rPr>
      </w:pPr>
    </w:p>
    <w:p>
      <w:pPr>
        <w:jc w:val="center"/>
        <w:rPr>
          <w:rFonts w:ascii="宋体" w:hAnsi="宋体" w:cs="宋体"/>
          <w:b/>
          <w:bCs/>
          <w:sz w:val="24"/>
          <w:szCs w:val="24"/>
        </w:rPr>
      </w:pPr>
      <w:r>
        <w:rPr>
          <w:rFonts w:hint="eastAsia" w:ascii="宋体" w:hAnsi="宋体" w:cs="宋体"/>
          <w:w w:val="90"/>
          <w:sz w:val="44"/>
          <w:szCs w:val="44"/>
        </w:rPr>
        <w:t>二〇二</w:t>
      </w:r>
      <w:r>
        <w:rPr>
          <w:rFonts w:hint="eastAsia" w:ascii="宋体" w:hAnsi="宋体" w:cs="宋体"/>
          <w:w w:val="90"/>
          <w:sz w:val="44"/>
          <w:szCs w:val="44"/>
          <w:lang w:val="en-US" w:eastAsia="zh-CN"/>
        </w:rPr>
        <w:t>一</w:t>
      </w:r>
      <w:r>
        <w:rPr>
          <w:rFonts w:hint="eastAsia" w:ascii="宋体" w:hAnsi="宋体" w:cs="宋体"/>
          <w:w w:val="90"/>
          <w:sz w:val="44"/>
          <w:szCs w:val="44"/>
        </w:rPr>
        <w:t>年</w:t>
      </w:r>
      <w:r>
        <w:rPr>
          <w:rFonts w:hint="eastAsia" w:ascii="宋体" w:hAnsi="宋体" w:cs="宋体"/>
          <w:w w:val="90"/>
          <w:sz w:val="44"/>
          <w:szCs w:val="44"/>
          <w:lang w:val="en-US" w:eastAsia="zh-CN"/>
        </w:rPr>
        <w:t>一</w:t>
      </w:r>
      <w:r>
        <w:rPr>
          <w:rFonts w:hint="eastAsia" w:ascii="宋体" w:hAnsi="宋体" w:cs="宋体"/>
          <w:w w:val="90"/>
          <w:sz w:val="44"/>
          <w:szCs w:val="44"/>
        </w:rPr>
        <w:t>月</w:t>
      </w:r>
    </w:p>
    <w:p>
      <w:pPr>
        <w:jc w:val="center"/>
        <w:rPr>
          <w:rFonts w:ascii="宋体" w:hAnsi="宋体" w:cs="宋体"/>
          <w:b/>
          <w:bCs/>
          <w:sz w:val="24"/>
          <w:szCs w:val="24"/>
        </w:rPr>
      </w:pPr>
      <w:r>
        <w:rPr>
          <w:rFonts w:hint="eastAsia" w:ascii="宋体" w:hAnsi="宋体" w:cs="宋体"/>
          <w:b/>
          <w:bCs/>
          <w:sz w:val="28"/>
          <w:szCs w:val="28"/>
        </w:rPr>
        <w:t>前附表</w:t>
      </w:r>
    </w:p>
    <w:tbl>
      <w:tblPr>
        <w:tblStyle w:val="22"/>
        <w:tblW w:w="946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7"/>
        <w:gridCol w:w="84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exact"/>
          <w:jc w:val="center"/>
        </w:trPr>
        <w:tc>
          <w:tcPr>
            <w:tcW w:w="987" w:type="dxa"/>
            <w:vAlign w:val="center"/>
          </w:tcPr>
          <w:p>
            <w:pPr>
              <w:spacing w:line="320" w:lineRule="exact"/>
              <w:jc w:val="center"/>
              <w:rPr>
                <w:rFonts w:ascii="宋体" w:hAnsi="宋体" w:cs="宋体"/>
                <w:sz w:val="18"/>
                <w:szCs w:val="18"/>
              </w:rPr>
            </w:pPr>
            <w:r>
              <w:rPr>
                <w:rFonts w:hint="eastAsia" w:ascii="宋体" w:hAnsi="宋体" w:cs="宋体"/>
                <w:sz w:val="18"/>
                <w:szCs w:val="18"/>
              </w:rPr>
              <w:t>项号</w:t>
            </w:r>
          </w:p>
        </w:tc>
        <w:tc>
          <w:tcPr>
            <w:tcW w:w="8475" w:type="dxa"/>
            <w:vAlign w:val="center"/>
          </w:tcPr>
          <w:p>
            <w:pPr>
              <w:spacing w:line="320" w:lineRule="exact"/>
              <w:jc w:val="center"/>
              <w:rPr>
                <w:rFonts w:ascii="宋体" w:hAnsi="宋体" w:cs="宋体"/>
                <w:szCs w:val="21"/>
              </w:rPr>
            </w:pPr>
            <w:r>
              <w:rPr>
                <w:rFonts w:hint="eastAsia" w:ascii="宋体" w:hAnsi="宋体" w:cs="宋体"/>
                <w:szCs w:val="21"/>
              </w:rPr>
              <w:t>内    容    规   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2" w:hRule="atLeast"/>
          <w:jc w:val="center"/>
        </w:trPr>
        <w:tc>
          <w:tcPr>
            <w:tcW w:w="987" w:type="dxa"/>
            <w:vAlign w:val="center"/>
          </w:tcPr>
          <w:p>
            <w:pPr>
              <w:spacing w:line="320" w:lineRule="exact"/>
              <w:jc w:val="center"/>
              <w:rPr>
                <w:rFonts w:ascii="宋体" w:hAnsi="宋体" w:cs="宋体"/>
                <w:sz w:val="18"/>
                <w:szCs w:val="18"/>
              </w:rPr>
            </w:pPr>
            <w:r>
              <w:rPr>
                <w:rFonts w:hint="eastAsia" w:ascii="宋体" w:hAnsi="宋体" w:cs="宋体"/>
                <w:sz w:val="18"/>
                <w:szCs w:val="18"/>
              </w:rPr>
              <w:t>1</w:t>
            </w:r>
          </w:p>
        </w:tc>
        <w:tc>
          <w:tcPr>
            <w:tcW w:w="8475" w:type="dxa"/>
            <w:vAlign w:val="center"/>
          </w:tcPr>
          <w:p>
            <w:pPr>
              <w:spacing w:line="320" w:lineRule="exact"/>
              <w:rPr>
                <w:rFonts w:ascii="宋体" w:hAnsi="宋体" w:cs="宋体"/>
                <w:szCs w:val="21"/>
              </w:rPr>
            </w:pPr>
            <w:r>
              <w:rPr>
                <w:rFonts w:hint="eastAsia" w:ascii="宋体" w:hAnsi="宋体" w:cs="宋体"/>
                <w:szCs w:val="21"/>
              </w:rPr>
              <w:t>项目名称：</w:t>
            </w:r>
            <w:r>
              <w:rPr>
                <w:rFonts w:hint="eastAsia" w:ascii="宋体" w:hAnsi="宋体" w:cs="宋体"/>
                <w:szCs w:val="21"/>
                <w:lang w:eastAsia="zh-CN"/>
              </w:rPr>
              <w:t>溧阳市戴埠镇实用性村庄规划</w:t>
            </w:r>
            <w:r>
              <w:rPr>
                <w:rFonts w:hint="eastAsia" w:ascii="宋体" w:hAnsi="宋体" w:cs="宋体"/>
                <w:szCs w:val="21"/>
              </w:rPr>
              <w:t>项目</w:t>
            </w:r>
          </w:p>
          <w:p>
            <w:pPr>
              <w:spacing w:line="320" w:lineRule="exact"/>
              <w:rPr>
                <w:rFonts w:hint="eastAsia" w:ascii="宋体" w:hAnsi="宋体" w:eastAsia="宋体" w:cs="宋体"/>
                <w:szCs w:val="21"/>
                <w:lang w:eastAsia="zh-CN"/>
              </w:rPr>
            </w:pPr>
            <w:r>
              <w:rPr>
                <w:rFonts w:hint="eastAsia" w:ascii="宋体" w:hAnsi="宋体" w:cs="宋体"/>
                <w:szCs w:val="21"/>
              </w:rPr>
              <w:t>项目编号：</w:t>
            </w:r>
            <w:r>
              <w:rPr>
                <w:rFonts w:hint="eastAsia" w:ascii="宋体" w:hAnsi="宋体" w:cs="宋体"/>
                <w:szCs w:val="21"/>
                <w:lang w:eastAsia="zh-CN"/>
              </w:rPr>
              <w:t>HZ-CG2021-002</w:t>
            </w:r>
          </w:p>
          <w:p>
            <w:pPr>
              <w:spacing w:line="320" w:lineRule="exact"/>
              <w:rPr>
                <w:rFonts w:ascii="宋体" w:hAnsi="宋体" w:cs="宋体"/>
                <w:szCs w:val="21"/>
              </w:rPr>
            </w:pPr>
            <w:r>
              <w:rPr>
                <w:rFonts w:hint="eastAsia" w:ascii="宋体" w:hAnsi="宋体" w:cs="宋体"/>
                <w:szCs w:val="21"/>
              </w:rPr>
              <w:t>项目地点：溧阳市</w:t>
            </w:r>
          </w:p>
          <w:p>
            <w:pPr>
              <w:spacing w:line="320" w:lineRule="exact"/>
              <w:rPr>
                <w:rFonts w:ascii="宋体" w:hAnsi="宋体" w:cs="宋体"/>
                <w:szCs w:val="21"/>
              </w:rPr>
            </w:pPr>
            <w:r>
              <w:rPr>
                <w:rFonts w:hint="eastAsia" w:ascii="宋体" w:hAnsi="宋体" w:cs="宋体"/>
                <w:szCs w:val="21"/>
              </w:rPr>
              <w:t>项目规模：1</w:t>
            </w:r>
            <w:r>
              <w:rPr>
                <w:rFonts w:hint="eastAsia" w:ascii="宋体" w:hAnsi="宋体" w:cs="宋体"/>
                <w:szCs w:val="21"/>
                <w:lang w:val="en-US" w:eastAsia="zh-CN"/>
              </w:rPr>
              <w:t>5</w:t>
            </w:r>
            <w:r>
              <w:rPr>
                <w:rFonts w:hint="eastAsia" w:ascii="宋体" w:hAnsi="宋体" w:cs="宋体"/>
                <w:szCs w:val="21"/>
              </w:rPr>
              <w:t>个村。 一标段为</w:t>
            </w:r>
            <w:r>
              <w:rPr>
                <w:rFonts w:hint="eastAsia" w:ascii="宋体" w:hAnsi="宋体" w:cs="宋体"/>
                <w:szCs w:val="21"/>
                <w:lang w:eastAsia="zh-CN"/>
              </w:rPr>
              <w:t>南渚村，同官村，松岭村3个村</w:t>
            </w:r>
            <w:r>
              <w:rPr>
                <w:rFonts w:hint="eastAsia" w:ascii="宋体" w:hAnsi="宋体" w:cs="宋体"/>
                <w:szCs w:val="21"/>
              </w:rPr>
              <w:t>；二标段为</w:t>
            </w:r>
            <w:r>
              <w:rPr>
                <w:rFonts w:hint="eastAsia" w:ascii="宋体" w:hAnsi="宋体" w:cs="宋体"/>
                <w:szCs w:val="21"/>
                <w:lang w:eastAsia="zh-CN"/>
              </w:rPr>
              <w:t>山口村、横涧村、李家园村3个村</w:t>
            </w:r>
            <w:r>
              <w:rPr>
                <w:rFonts w:hint="eastAsia" w:ascii="宋体" w:hAnsi="宋体" w:cs="宋体"/>
                <w:szCs w:val="21"/>
              </w:rPr>
              <w:t>；三标段为</w:t>
            </w:r>
            <w:r>
              <w:rPr>
                <w:rFonts w:hint="eastAsia" w:ascii="宋体" w:hAnsi="宋体" w:cs="宋体"/>
                <w:szCs w:val="21"/>
                <w:lang w:eastAsia="zh-CN"/>
              </w:rPr>
              <w:t>赵家桥村、郑墅村、牛场村、黄岗岭村4个村</w:t>
            </w:r>
            <w:r>
              <w:rPr>
                <w:rFonts w:hint="eastAsia" w:ascii="宋体" w:hAnsi="宋体" w:cs="宋体"/>
                <w:szCs w:val="21"/>
              </w:rPr>
              <w:t>；四标段为</w:t>
            </w:r>
            <w:r>
              <w:rPr>
                <w:rFonts w:hint="eastAsia" w:ascii="宋体" w:hAnsi="宋体" w:cs="宋体"/>
                <w:szCs w:val="21"/>
                <w:lang w:eastAsia="zh-CN"/>
              </w:rPr>
              <w:t>戴南村、戴北村、红武村、河西村、高桥村5个村</w:t>
            </w:r>
            <w:r>
              <w:rPr>
                <w:rFonts w:hint="eastAsia" w:ascii="宋体" w:hAnsi="宋体" w:cs="宋体"/>
                <w:szCs w:val="21"/>
              </w:rPr>
              <w:t>。</w:t>
            </w:r>
          </w:p>
          <w:p>
            <w:pPr>
              <w:spacing w:line="320" w:lineRule="exact"/>
              <w:rPr>
                <w:rFonts w:ascii="宋体" w:hAnsi="宋体" w:cs="宋体"/>
                <w:szCs w:val="21"/>
              </w:rPr>
            </w:pPr>
            <w:r>
              <w:rPr>
                <w:rFonts w:hint="eastAsia" w:ascii="宋体" w:hAnsi="宋体" w:cs="宋体"/>
                <w:szCs w:val="21"/>
              </w:rPr>
              <w:t xml:space="preserve">项目设计周期要求：40天内提交完整的成果文件  </w:t>
            </w:r>
          </w:p>
          <w:p>
            <w:pPr>
              <w:spacing w:line="320" w:lineRule="exact"/>
              <w:rPr>
                <w:szCs w:val="21"/>
              </w:rPr>
            </w:pPr>
            <w:r>
              <w:rPr>
                <w:rFonts w:hint="eastAsia" w:ascii="宋体" w:hAnsi="宋体" w:cs="宋体"/>
                <w:szCs w:val="21"/>
              </w:rPr>
              <w:t>项目设计质量要求：规划设计需符合国家、省、市相关规范与要求。设计方案科学、合理，满足可持续性发展的要求。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exact"/>
          <w:jc w:val="center"/>
        </w:trPr>
        <w:tc>
          <w:tcPr>
            <w:tcW w:w="987" w:type="dxa"/>
            <w:vAlign w:val="center"/>
          </w:tcPr>
          <w:p>
            <w:pPr>
              <w:spacing w:line="320" w:lineRule="exact"/>
              <w:jc w:val="center"/>
              <w:rPr>
                <w:rFonts w:ascii="宋体" w:hAnsi="宋体" w:cs="宋体"/>
                <w:sz w:val="18"/>
                <w:szCs w:val="18"/>
              </w:rPr>
            </w:pPr>
            <w:r>
              <w:rPr>
                <w:rFonts w:hint="eastAsia" w:ascii="宋体" w:hAnsi="宋体" w:cs="宋体"/>
                <w:sz w:val="18"/>
                <w:szCs w:val="18"/>
              </w:rPr>
              <w:t>2</w:t>
            </w:r>
          </w:p>
        </w:tc>
        <w:tc>
          <w:tcPr>
            <w:tcW w:w="8475" w:type="dxa"/>
            <w:vAlign w:val="center"/>
          </w:tcPr>
          <w:p>
            <w:pPr>
              <w:spacing w:line="320" w:lineRule="exact"/>
              <w:rPr>
                <w:rFonts w:ascii="宋体" w:hAnsi="宋体" w:cs="宋体"/>
                <w:szCs w:val="21"/>
              </w:rPr>
            </w:pPr>
            <w:r>
              <w:rPr>
                <w:rFonts w:hint="eastAsia" w:ascii="宋体" w:hAnsi="宋体" w:cs="宋体"/>
                <w:szCs w:val="21"/>
              </w:rPr>
              <w:t>投标单位资格要求：见招标公告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987" w:type="dxa"/>
            <w:vAlign w:val="center"/>
          </w:tcPr>
          <w:p>
            <w:pPr>
              <w:spacing w:line="320" w:lineRule="exact"/>
              <w:jc w:val="center"/>
              <w:rPr>
                <w:rFonts w:ascii="宋体" w:hAnsi="宋体" w:cs="宋体"/>
                <w:sz w:val="18"/>
                <w:szCs w:val="18"/>
              </w:rPr>
            </w:pPr>
            <w:r>
              <w:rPr>
                <w:rFonts w:hint="eastAsia" w:ascii="宋体" w:hAnsi="宋体" w:cs="宋体"/>
                <w:sz w:val="18"/>
                <w:szCs w:val="18"/>
              </w:rPr>
              <w:t>3</w:t>
            </w:r>
          </w:p>
        </w:tc>
        <w:tc>
          <w:tcPr>
            <w:tcW w:w="8475" w:type="dxa"/>
            <w:vAlign w:val="center"/>
          </w:tcPr>
          <w:p>
            <w:pPr>
              <w:spacing w:line="320" w:lineRule="exact"/>
              <w:rPr>
                <w:rFonts w:ascii="宋体" w:hAnsi="宋体" w:cs="宋体"/>
                <w:szCs w:val="21"/>
              </w:rPr>
            </w:pPr>
            <w:r>
              <w:rPr>
                <w:rFonts w:hint="eastAsia" w:ascii="宋体" w:hAnsi="宋体" w:cs="宋体"/>
                <w:szCs w:val="21"/>
              </w:rPr>
              <w:t>招标文件售价人民币伍佰元/每标段。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987" w:type="dxa"/>
            <w:vAlign w:val="center"/>
          </w:tcPr>
          <w:p>
            <w:pPr>
              <w:spacing w:line="320" w:lineRule="exact"/>
              <w:jc w:val="center"/>
              <w:rPr>
                <w:rFonts w:ascii="宋体" w:hAnsi="宋体" w:cs="宋体"/>
                <w:sz w:val="18"/>
                <w:szCs w:val="18"/>
              </w:rPr>
            </w:pPr>
            <w:r>
              <w:rPr>
                <w:rFonts w:hint="eastAsia" w:ascii="宋体" w:hAnsi="宋体" w:cs="宋体"/>
                <w:sz w:val="18"/>
                <w:szCs w:val="18"/>
              </w:rPr>
              <w:t>4</w:t>
            </w:r>
          </w:p>
        </w:tc>
        <w:tc>
          <w:tcPr>
            <w:tcW w:w="8475" w:type="dxa"/>
            <w:vAlign w:val="center"/>
          </w:tcPr>
          <w:p>
            <w:pPr>
              <w:spacing w:line="320" w:lineRule="exact"/>
              <w:rPr>
                <w:rFonts w:ascii="宋体" w:hAnsi="宋体" w:cs="宋体"/>
                <w:szCs w:val="21"/>
              </w:rPr>
            </w:pPr>
            <w:r>
              <w:rPr>
                <w:rFonts w:hint="eastAsia" w:ascii="宋体" w:hAnsi="宋体" w:cs="宋体"/>
                <w:szCs w:val="21"/>
              </w:rPr>
              <w:t>报名及招标文件发售时间：</w:t>
            </w:r>
            <w:r>
              <w:rPr>
                <w:rFonts w:hint="eastAsia" w:ascii="宋体" w:hAnsi="宋体" w:cs="宋体"/>
                <w:b/>
                <w:szCs w:val="21"/>
              </w:rPr>
              <w:t>详见招标公告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1" w:hRule="atLeast"/>
          <w:jc w:val="center"/>
        </w:trPr>
        <w:tc>
          <w:tcPr>
            <w:tcW w:w="987" w:type="dxa"/>
            <w:vAlign w:val="center"/>
          </w:tcPr>
          <w:p>
            <w:pPr>
              <w:spacing w:line="320" w:lineRule="exact"/>
              <w:jc w:val="center"/>
              <w:rPr>
                <w:rFonts w:ascii="宋体" w:hAnsi="宋体" w:cs="宋体"/>
                <w:sz w:val="18"/>
                <w:szCs w:val="18"/>
              </w:rPr>
            </w:pPr>
            <w:r>
              <w:rPr>
                <w:rFonts w:hint="eastAsia" w:ascii="宋体" w:hAnsi="宋体" w:cs="宋体"/>
                <w:sz w:val="18"/>
                <w:szCs w:val="18"/>
              </w:rPr>
              <w:t>5</w:t>
            </w:r>
          </w:p>
        </w:tc>
        <w:tc>
          <w:tcPr>
            <w:tcW w:w="8475" w:type="dxa"/>
            <w:vAlign w:val="center"/>
          </w:tcPr>
          <w:p>
            <w:pPr>
              <w:widowControl/>
              <w:spacing w:line="320" w:lineRule="exact"/>
              <w:jc w:val="left"/>
              <w:rPr>
                <w:rFonts w:ascii="宋体" w:hAnsi="宋体" w:cs="宋体"/>
                <w:color w:val="000000"/>
                <w:szCs w:val="21"/>
              </w:rPr>
            </w:pPr>
            <w:r>
              <w:rPr>
                <w:rFonts w:hint="eastAsia" w:ascii="宋体" w:hAnsi="宋体" w:cs="宋体"/>
                <w:szCs w:val="21"/>
              </w:rPr>
              <w:t>现场</w:t>
            </w:r>
            <w:r>
              <w:rPr>
                <w:rFonts w:hint="eastAsia" w:ascii="宋体" w:hAnsi="宋体" w:cs="宋体"/>
                <w:color w:val="000000"/>
                <w:szCs w:val="21"/>
              </w:rPr>
              <w:t xml:space="preserve">踏勘：自行踏勘        </w:t>
            </w:r>
          </w:p>
          <w:p>
            <w:pPr>
              <w:spacing w:line="320" w:lineRule="exact"/>
              <w:rPr>
                <w:rFonts w:ascii="宋体" w:hAnsi="宋体" w:cs="宋体"/>
                <w:szCs w:val="21"/>
              </w:rPr>
            </w:pPr>
            <w:r>
              <w:rPr>
                <w:rFonts w:hint="eastAsia" w:ascii="宋体" w:hAnsi="宋体" w:cs="宋体"/>
                <w:szCs w:val="21"/>
              </w:rPr>
              <w:t>标前答疑：</w:t>
            </w:r>
            <w:r>
              <w:rPr>
                <w:rFonts w:hint="eastAsia" w:ascii="宋体" w:hAnsi="宋体" w:cs="宋体"/>
                <w:b/>
                <w:bCs/>
                <w:szCs w:val="21"/>
              </w:rPr>
              <w:t>投标单位对招标文件如有疑问，请将疑问于</w:t>
            </w:r>
            <w:r>
              <w:rPr>
                <w:rFonts w:hint="eastAsia" w:ascii="宋体" w:hAnsi="宋体" w:cs="宋体"/>
                <w:b/>
                <w:bCs/>
                <w:szCs w:val="21"/>
                <w:lang w:eastAsia="zh-CN"/>
              </w:rPr>
              <w:t>2021年</w:t>
            </w:r>
            <w:r>
              <w:rPr>
                <w:rFonts w:hint="eastAsia" w:ascii="宋体" w:hAnsi="宋体" w:cs="宋体"/>
                <w:b/>
                <w:bCs/>
                <w:szCs w:val="21"/>
              </w:rPr>
              <w:t>1月</w:t>
            </w:r>
            <w:r>
              <w:rPr>
                <w:rFonts w:hint="eastAsia" w:ascii="宋体" w:hAnsi="宋体" w:cs="宋体"/>
                <w:b/>
                <w:bCs/>
                <w:szCs w:val="21"/>
                <w:lang w:val="en-US" w:eastAsia="zh-CN"/>
              </w:rPr>
              <w:t>27</w:t>
            </w:r>
            <w:r>
              <w:rPr>
                <w:rFonts w:hint="eastAsia" w:ascii="宋体" w:hAnsi="宋体" w:cs="宋体"/>
                <w:b/>
                <w:bCs/>
                <w:szCs w:val="21"/>
              </w:rPr>
              <w:t>日中午11：30前以邮件形式发送至邮箱327560101@qq.com（注：① 答疑文件须由投标单位法定代表人签字并盖章；② 答疑文件以代理机构收到时间为准；否则代理机构有权拒收其答疑文件）。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jc w:val="center"/>
        </w:trPr>
        <w:tc>
          <w:tcPr>
            <w:tcW w:w="987" w:type="dxa"/>
            <w:vAlign w:val="center"/>
          </w:tcPr>
          <w:p>
            <w:pPr>
              <w:spacing w:line="320" w:lineRule="exact"/>
              <w:jc w:val="center"/>
              <w:rPr>
                <w:rFonts w:ascii="宋体" w:hAnsi="宋体" w:cs="宋体"/>
                <w:sz w:val="18"/>
                <w:szCs w:val="18"/>
              </w:rPr>
            </w:pPr>
            <w:r>
              <w:rPr>
                <w:rFonts w:hint="eastAsia" w:ascii="宋体" w:hAnsi="宋体" w:cs="宋体"/>
                <w:sz w:val="18"/>
                <w:szCs w:val="18"/>
              </w:rPr>
              <w:t>6</w:t>
            </w:r>
          </w:p>
        </w:tc>
        <w:tc>
          <w:tcPr>
            <w:tcW w:w="8475" w:type="dxa"/>
            <w:vAlign w:val="center"/>
          </w:tcPr>
          <w:p>
            <w:pPr>
              <w:spacing w:line="320" w:lineRule="exact"/>
              <w:rPr>
                <w:rFonts w:ascii="宋体" w:hAnsi="宋体" w:cs="宋体"/>
                <w:szCs w:val="21"/>
              </w:rPr>
            </w:pPr>
            <w:r>
              <w:rPr>
                <w:rFonts w:hint="eastAsia" w:ascii="宋体" w:hAnsi="宋体" w:cs="宋体"/>
                <w:szCs w:val="21"/>
              </w:rPr>
              <w:t>投标保证金数额为：</w:t>
            </w:r>
            <w:r>
              <w:rPr>
                <w:rFonts w:hint="eastAsia" w:ascii="宋体" w:hAnsi="宋体" w:cs="宋体"/>
                <w:b/>
                <w:bCs/>
                <w:szCs w:val="21"/>
              </w:rPr>
              <w:t>本项目无需缴纳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8" w:hRule="exact"/>
          <w:jc w:val="center"/>
        </w:trPr>
        <w:tc>
          <w:tcPr>
            <w:tcW w:w="987" w:type="dxa"/>
            <w:vAlign w:val="center"/>
          </w:tcPr>
          <w:p>
            <w:pPr>
              <w:spacing w:line="320" w:lineRule="exact"/>
              <w:jc w:val="center"/>
              <w:rPr>
                <w:rFonts w:ascii="宋体" w:hAnsi="宋体" w:cs="宋体"/>
                <w:sz w:val="18"/>
                <w:szCs w:val="18"/>
              </w:rPr>
            </w:pPr>
            <w:r>
              <w:rPr>
                <w:rFonts w:hint="eastAsia" w:ascii="宋体" w:hAnsi="宋体" w:cs="宋体"/>
                <w:sz w:val="18"/>
                <w:szCs w:val="18"/>
              </w:rPr>
              <w:t>7</w:t>
            </w:r>
          </w:p>
        </w:tc>
        <w:tc>
          <w:tcPr>
            <w:tcW w:w="8475" w:type="dxa"/>
            <w:vAlign w:val="center"/>
          </w:tcPr>
          <w:p>
            <w:pPr>
              <w:spacing w:line="320" w:lineRule="exact"/>
              <w:rPr>
                <w:rFonts w:ascii="宋体" w:hAnsi="宋体" w:cs="宋体"/>
                <w:szCs w:val="21"/>
              </w:rPr>
            </w:pPr>
            <w:r>
              <w:rPr>
                <w:rFonts w:hint="eastAsia" w:ascii="宋体" w:hAnsi="宋体" w:cs="宋体"/>
                <w:szCs w:val="21"/>
              </w:rPr>
              <w:t>投标文件要求及份数：</w:t>
            </w:r>
          </w:p>
          <w:p>
            <w:pPr>
              <w:numPr>
                <w:ilvl w:val="0"/>
                <w:numId w:val="1"/>
              </w:numPr>
              <w:spacing w:line="320" w:lineRule="exact"/>
              <w:rPr>
                <w:rFonts w:ascii="宋体" w:hAnsi="宋体" w:cs="宋体"/>
                <w:szCs w:val="21"/>
              </w:rPr>
            </w:pPr>
            <w:r>
              <w:rPr>
                <w:rFonts w:hint="eastAsia" w:ascii="宋体" w:hAnsi="宋体" w:cs="宋体"/>
                <w:b/>
                <w:bCs/>
                <w:szCs w:val="21"/>
              </w:rPr>
              <w:t>资格证明材料合并商务部分材料：</w:t>
            </w:r>
            <w:r>
              <w:rPr>
                <w:rFonts w:hint="eastAsia" w:ascii="宋体" w:hAnsi="宋体" w:cs="宋体"/>
                <w:szCs w:val="21"/>
              </w:rPr>
              <w:t>壹正叁副，A4格式，封面加盖投标单位公章，并由法定代表人或其授权人签字盖章，密封件加盖公章；电子光盘壹份，单独密封，密封件加盖公章。</w:t>
            </w:r>
            <w:r>
              <w:rPr>
                <w:rFonts w:hint="eastAsia" w:ascii="宋体" w:hAnsi="宋体" w:cs="宋体"/>
                <w:szCs w:val="21"/>
              </w:rPr>
              <w:br w:type="textWrapping"/>
            </w:r>
            <w:r>
              <w:rPr>
                <w:rFonts w:hint="eastAsia" w:ascii="宋体" w:hAnsi="宋体" w:cs="宋体"/>
                <w:szCs w:val="21"/>
              </w:rPr>
              <w:t>2、</w:t>
            </w:r>
            <w:r>
              <w:rPr>
                <w:rFonts w:hint="eastAsia" w:ascii="宋体" w:hAnsi="宋体" w:cs="宋体"/>
                <w:b/>
                <w:bCs/>
                <w:szCs w:val="21"/>
              </w:rPr>
              <w:t>设计文件部分材料：</w:t>
            </w:r>
          </w:p>
          <w:p>
            <w:pPr>
              <w:spacing w:line="320" w:lineRule="exact"/>
              <w:rPr>
                <w:rFonts w:ascii="宋体" w:hAnsi="宋体" w:cs="宋体"/>
                <w:szCs w:val="21"/>
              </w:rPr>
            </w:pPr>
            <w:r>
              <w:rPr>
                <w:rFonts w:hint="eastAsia" w:ascii="宋体" w:hAnsi="宋体" w:cs="宋体"/>
                <w:szCs w:val="21"/>
              </w:rPr>
              <w:t>1）壹正叁副，A3格式，扉页加盖投标单位公章，并由法定代表人或其授权人签字盖章，正本文件和副本文件分开单独密封。密封件上需注明“正本文件”、“副本文件”字样，加盖公章；</w:t>
            </w:r>
          </w:p>
          <w:p>
            <w:pPr>
              <w:spacing w:line="320" w:lineRule="exact"/>
              <w:rPr>
                <w:rFonts w:ascii="宋体" w:hAnsi="宋体" w:cs="宋体"/>
                <w:szCs w:val="21"/>
              </w:rPr>
            </w:pPr>
            <w:r>
              <w:rPr>
                <w:rFonts w:hint="eastAsia" w:ascii="宋体" w:hAnsi="宋体" w:cs="宋体"/>
                <w:szCs w:val="21"/>
              </w:rPr>
              <w:t>2）电子光盘壹份。其中：设计文字文件、图纸文件中的设计说明书采用pdf格式，图纸采用jpg格式，效果图采用.jpg格式，单独密封，密封件加盖公章。</w:t>
            </w:r>
          </w:p>
          <w:p>
            <w:pPr>
              <w:spacing w:line="320" w:lineRule="exact"/>
              <w:rPr>
                <w:rFonts w:ascii="宋体" w:hAnsi="宋体" w:cs="宋体"/>
                <w:szCs w:val="21"/>
              </w:rPr>
            </w:pPr>
            <w:r>
              <w:rPr>
                <w:rFonts w:hint="eastAsia" w:ascii="宋体" w:hAnsi="宋体" w:cs="宋体"/>
                <w:b/>
                <w:bCs/>
                <w:szCs w:val="21"/>
              </w:rPr>
              <w:t>注：如密封不符合上述要求按废标处理。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4" w:hRule="exact"/>
          <w:jc w:val="center"/>
        </w:trPr>
        <w:tc>
          <w:tcPr>
            <w:tcW w:w="987" w:type="dxa"/>
            <w:vAlign w:val="center"/>
          </w:tcPr>
          <w:p>
            <w:pPr>
              <w:spacing w:line="320" w:lineRule="exact"/>
              <w:jc w:val="center"/>
              <w:rPr>
                <w:rFonts w:ascii="宋体" w:hAnsi="宋体" w:cs="宋体"/>
                <w:sz w:val="18"/>
                <w:szCs w:val="18"/>
              </w:rPr>
            </w:pPr>
            <w:r>
              <w:rPr>
                <w:rFonts w:hint="eastAsia" w:ascii="宋体" w:hAnsi="宋体" w:cs="宋体"/>
                <w:sz w:val="18"/>
                <w:szCs w:val="18"/>
              </w:rPr>
              <w:t>8</w:t>
            </w:r>
          </w:p>
        </w:tc>
        <w:tc>
          <w:tcPr>
            <w:tcW w:w="8475" w:type="dxa"/>
            <w:vAlign w:val="center"/>
          </w:tcPr>
          <w:p>
            <w:pPr>
              <w:spacing w:line="320" w:lineRule="exact"/>
              <w:rPr>
                <w:rFonts w:ascii="宋体" w:hAnsi="宋体" w:cs="宋体"/>
                <w:b/>
                <w:szCs w:val="21"/>
              </w:rPr>
            </w:pPr>
            <w:r>
              <w:rPr>
                <w:rFonts w:hint="eastAsia" w:ascii="宋体" w:hAnsi="宋体" w:cs="宋体"/>
                <w:szCs w:val="21"/>
              </w:rPr>
              <w:t>投标文件提交时间：</w:t>
            </w:r>
            <w:r>
              <w:rPr>
                <w:rFonts w:hint="eastAsia" w:ascii="宋体" w:hAnsi="宋体" w:cs="宋体"/>
                <w:b/>
                <w:bCs/>
                <w:szCs w:val="21"/>
              </w:rPr>
              <w:t>2021年</w:t>
            </w:r>
            <w:r>
              <w:rPr>
                <w:rFonts w:hint="eastAsia" w:ascii="宋体" w:hAnsi="宋体" w:cs="宋体"/>
                <w:b/>
                <w:bCs/>
                <w:szCs w:val="21"/>
                <w:lang w:val="en-US" w:eastAsia="zh-CN"/>
              </w:rPr>
              <w:t>2</w:t>
            </w:r>
            <w:r>
              <w:rPr>
                <w:rFonts w:hint="eastAsia" w:ascii="宋体" w:hAnsi="宋体" w:cs="宋体"/>
                <w:b/>
                <w:bCs/>
                <w:szCs w:val="21"/>
              </w:rPr>
              <w:t>月</w:t>
            </w:r>
            <w:r>
              <w:rPr>
                <w:rFonts w:hint="eastAsia" w:ascii="宋体" w:hAnsi="宋体" w:cs="宋体"/>
                <w:b/>
                <w:bCs/>
                <w:szCs w:val="21"/>
                <w:lang w:val="en-US" w:eastAsia="zh-CN"/>
              </w:rPr>
              <w:t>11</w:t>
            </w:r>
            <w:r>
              <w:rPr>
                <w:rFonts w:hint="eastAsia" w:ascii="宋体" w:hAnsi="宋体" w:cs="宋体"/>
                <w:b/>
                <w:bCs/>
                <w:szCs w:val="21"/>
              </w:rPr>
              <w:t>日上午09:10-09:30</w:t>
            </w:r>
          </w:p>
          <w:p>
            <w:pPr>
              <w:spacing w:line="320" w:lineRule="exact"/>
              <w:rPr>
                <w:rFonts w:ascii="宋体" w:hAnsi="宋体" w:cs="宋体"/>
                <w:szCs w:val="21"/>
              </w:rPr>
            </w:pPr>
            <w:r>
              <w:rPr>
                <w:rFonts w:hint="eastAsia" w:ascii="宋体" w:hAnsi="宋体" w:cs="宋体"/>
                <w:szCs w:val="21"/>
              </w:rPr>
              <w:t>地　　点：</w:t>
            </w:r>
            <w:r>
              <w:rPr>
                <w:rFonts w:hint="eastAsia" w:ascii="宋体" w:hAnsi="宋体" w:cs="宋体"/>
                <w:color w:val="000000"/>
                <w:szCs w:val="21"/>
              </w:rPr>
              <w:t>溧阳市燕城大道253号通用路桥大楼8楼</w:t>
            </w:r>
          </w:p>
          <w:p>
            <w:pPr>
              <w:spacing w:line="320" w:lineRule="exact"/>
              <w:rPr>
                <w:rFonts w:ascii="宋体" w:hAnsi="宋体" w:cs="宋体"/>
                <w:szCs w:val="21"/>
              </w:rPr>
            </w:pPr>
            <w:r>
              <w:rPr>
                <w:rFonts w:hint="eastAsia" w:ascii="宋体" w:hAnsi="宋体" w:cs="宋体"/>
                <w:szCs w:val="21"/>
              </w:rPr>
              <w:t xml:space="preserve">联 系 人： 周工                 联系电话：13775258638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87" w:type="dxa"/>
            <w:vAlign w:val="center"/>
          </w:tcPr>
          <w:p>
            <w:pPr>
              <w:spacing w:line="320" w:lineRule="exact"/>
              <w:jc w:val="center"/>
              <w:rPr>
                <w:rFonts w:ascii="宋体" w:hAnsi="宋体" w:cs="宋体"/>
                <w:sz w:val="18"/>
                <w:szCs w:val="18"/>
              </w:rPr>
            </w:pPr>
            <w:r>
              <w:rPr>
                <w:rFonts w:hint="eastAsia" w:ascii="宋体" w:hAnsi="宋体" w:cs="宋体"/>
                <w:sz w:val="18"/>
                <w:szCs w:val="18"/>
              </w:rPr>
              <w:t>9</w:t>
            </w:r>
          </w:p>
        </w:tc>
        <w:tc>
          <w:tcPr>
            <w:tcW w:w="8475" w:type="dxa"/>
            <w:vAlign w:val="center"/>
          </w:tcPr>
          <w:p>
            <w:pPr>
              <w:spacing w:line="320" w:lineRule="exact"/>
              <w:rPr>
                <w:rFonts w:ascii="宋体" w:hAnsi="宋体" w:cs="宋体"/>
                <w:b/>
                <w:szCs w:val="21"/>
              </w:rPr>
            </w:pPr>
            <w:r>
              <w:rPr>
                <w:rFonts w:hint="eastAsia" w:ascii="宋体" w:hAnsi="宋体" w:cs="宋体"/>
                <w:szCs w:val="21"/>
              </w:rPr>
              <w:t>开标时间：</w:t>
            </w:r>
            <w:r>
              <w:rPr>
                <w:rFonts w:hint="eastAsia" w:ascii="宋体" w:hAnsi="宋体" w:cs="宋体"/>
                <w:b/>
                <w:bCs/>
                <w:szCs w:val="21"/>
              </w:rPr>
              <w:t>2021年</w:t>
            </w:r>
            <w:r>
              <w:rPr>
                <w:rFonts w:hint="eastAsia" w:ascii="宋体" w:hAnsi="宋体" w:cs="宋体"/>
                <w:b/>
                <w:bCs/>
                <w:szCs w:val="21"/>
                <w:lang w:val="en-US" w:eastAsia="zh-CN"/>
              </w:rPr>
              <w:t>2</w:t>
            </w:r>
            <w:r>
              <w:rPr>
                <w:rFonts w:hint="eastAsia" w:ascii="宋体" w:hAnsi="宋体" w:cs="宋体"/>
                <w:b/>
                <w:bCs/>
                <w:szCs w:val="21"/>
              </w:rPr>
              <w:t>月</w:t>
            </w:r>
            <w:r>
              <w:rPr>
                <w:rFonts w:hint="eastAsia" w:ascii="宋体" w:hAnsi="宋体" w:cs="宋体"/>
                <w:b/>
                <w:bCs/>
                <w:szCs w:val="21"/>
                <w:lang w:val="en-US" w:eastAsia="zh-CN"/>
              </w:rPr>
              <w:t>11</w:t>
            </w:r>
            <w:r>
              <w:rPr>
                <w:rFonts w:hint="eastAsia" w:ascii="宋体" w:hAnsi="宋体" w:cs="宋体"/>
                <w:b/>
                <w:bCs/>
                <w:szCs w:val="21"/>
              </w:rPr>
              <w:t>日上午09:30</w:t>
            </w:r>
          </w:p>
          <w:p>
            <w:pPr>
              <w:spacing w:line="320" w:lineRule="exact"/>
              <w:rPr>
                <w:rFonts w:ascii="宋体" w:hAnsi="宋体" w:cs="宋体"/>
                <w:szCs w:val="21"/>
              </w:rPr>
            </w:pPr>
            <w:r>
              <w:rPr>
                <w:rFonts w:hint="eastAsia" w:ascii="宋体" w:hAnsi="宋体" w:cs="宋体"/>
                <w:szCs w:val="21"/>
              </w:rPr>
              <w:t>地　　点：</w:t>
            </w:r>
            <w:r>
              <w:rPr>
                <w:rFonts w:hint="eastAsia" w:ascii="宋体" w:hAnsi="宋体" w:cs="宋体"/>
                <w:color w:val="000000"/>
                <w:szCs w:val="21"/>
              </w:rPr>
              <w:t>溧阳市燕城大道253号通用路桥大楼8楼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exact"/>
          <w:jc w:val="center"/>
        </w:trPr>
        <w:tc>
          <w:tcPr>
            <w:tcW w:w="987" w:type="dxa"/>
            <w:vAlign w:val="center"/>
          </w:tcPr>
          <w:p>
            <w:pPr>
              <w:spacing w:line="320" w:lineRule="exact"/>
              <w:jc w:val="center"/>
              <w:rPr>
                <w:rFonts w:ascii="宋体" w:hAnsi="宋体" w:cs="宋体"/>
                <w:sz w:val="18"/>
                <w:szCs w:val="18"/>
              </w:rPr>
            </w:pPr>
            <w:r>
              <w:rPr>
                <w:rFonts w:hint="eastAsia" w:ascii="宋体" w:hAnsi="宋体" w:cs="宋体"/>
                <w:sz w:val="18"/>
                <w:szCs w:val="18"/>
              </w:rPr>
              <w:t>10</w:t>
            </w:r>
          </w:p>
        </w:tc>
        <w:tc>
          <w:tcPr>
            <w:tcW w:w="8475" w:type="dxa"/>
            <w:vAlign w:val="center"/>
          </w:tcPr>
          <w:p>
            <w:pPr>
              <w:spacing w:line="320" w:lineRule="exact"/>
              <w:rPr>
                <w:rFonts w:ascii="宋体" w:hAnsi="宋体" w:cs="宋体"/>
                <w:szCs w:val="21"/>
              </w:rPr>
            </w:pPr>
            <w:r>
              <w:rPr>
                <w:rFonts w:hint="eastAsia" w:ascii="宋体" w:hAnsi="宋体" w:cs="宋体"/>
                <w:szCs w:val="21"/>
              </w:rPr>
              <w:t>评审结果确定的原则：</w:t>
            </w:r>
            <w:r>
              <w:rPr>
                <w:rFonts w:hint="eastAsia" w:ascii="宋体" w:hAnsi="宋体" w:cs="宋体"/>
                <w:b/>
                <w:bCs/>
                <w:szCs w:val="21"/>
              </w:rPr>
              <w:t>综合评分法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jc w:val="center"/>
        </w:trPr>
        <w:tc>
          <w:tcPr>
            <w:tcW w:w="987" w:type="dxa"/>
            <w:vAlign w:val="center"/>
          </w:tcPr>
          <w:p>
            <w:pPr>
              <w:spacing w:line="320" w:lineRule="exact"/>
              <w:jc w:val="center"/>
              <w:rPr>
                <w:rFonts w:ascii="宋体" w:hAnsi="宋体" w:cs="宋体"/>
                <w:sz w:val="18"/>
                <w:szCs w:val="18"/>
              </w:rPr>
            </w:pPr>
            <w:r>
              <w:rPr>
                <w:rFonts w:hint="eastAsia" w:ascii="宋体" w:hAnsi="宋体" w:cs="宋体"/>
                <w:sz w:val="18"/>
                <w:szCs w:val="18"/>
              </w:rPr>
              <w:t>11</w:t>
            </w:r>
          </w:p>
        </w:tc>
        <w:tc>
          <w:tcPr>
            <w:tcW w:w="8475" w:type="dxa"/>
            <w:vAlign w:val="center"/>
          </w:tcPr>
          <w:p>
            <w:pPr>
              <w:spacing w:line="320" w:lineRule="exact"/>
              <w:rPr>
                <w:rFonts w:ascii="宋体" w:hAnsi="宋体" w:cs="宋体"/>
                <w:szCs w:val="21"/>
              </w:rPr>
            </w:pPr>
            <w:r>
              <w:rPr>
                <w:rFonts w:hint="eastAsia" w:ascii="宋体" w:hAnsi="宋体" w:cs="宋体"/>
                <w:szCs w:val="21"/>
              </w:rPr>
              <w:t>付款方式：</w:t>
            </w:r>
          </w:p>
          <w:p>
            <w:pPr>
              <w:spacing w:line="320" w:lineRule="exact"/>
              <w:rPr>
                <w:rFonts w:ascii="宋体" w:hAnsi="宋体" w:cs="宋体"/>
                <w:color w:val="000000"/>
                <w:szCs w:val="21"/>
              </w:rPr>
            </w:pPr>
            <w:r>
              <w:rPr>
                <w:rFonts w:hint="eastAsia" w:ascii="宋体" w:hAnsi="宋体" w:cs="宋体"/>
                <w:color w:val="000000"/>
                <w:szCs w:val="21"/>
              </w:rPr>
              <w:t xml:space="preserve">按规划进度，采用分期付款方式，按照相应比例分别支付。        </w:t>
            </w:r>
          </w:p>
          <w:p>
            <w:pPr>
              <w:spacing w:line="400" w:lineRule="exact"/>
              <w:rPr>
                <w:rFonts w:hint="eastAsia" w:ascii="宋体" w:hAnsi="宋体" w:cs="宋体"/>
                <w:color w:val="000000"/>
                <w:szCs w:val="21"/>
              </w:rPr>
            </w:pPr>
            <w:r>
              <w:rPr>
                <w:rFonts w:hint="eastAsia" w:ascii="宋体" w:hAnsi="宋体" w:cs="宋体"/>
                <w:color w:val="000000"/>
                <w:szCs w:val="21"/>
              </w:rPr>
              <w:t xml:space="preserve">（1）合同签订后五个工作日内，支付设计费总额的50%作为定金； </w:t>
            </w:r>
          </w:p>
          <w:p>
            <w:pPr>
              <w:spacing w:line="400" w:lineRule="exact"/>
              <w:rPr>
                <w:rFonts w:hint="eastAsia" w:ascii="宋体" w:hAnsi="宋体" w:cs="宋体"/>
                <w:color w:val="000000"/>
                <w:szCs w:val="21"/>
              </w:rPr>
            </w:pPr>
            <w:r>
              <w:rPr>
                <w:rFonts w:hint="eastAsia" w:ascii="宋体" w:hAnsi="宋体" w:cs="宋体"/>
                <w:color w:val="000000"/>
                <w:szCs w:val="21"/>
              </w:rPr>
              <w:t xml:space="preserve">（2）成果通过评审后五个工作日内，支付设计费总额的30％； </w:t>
            </w:r>
          </w:p>
          <w:p>
            <w:pPr>
              <w:spacing w:line="400" w:lineRule="exact"/>
              <w:rPr>
                <w:rFonts w:ascii="宋体" w:hAnsi="宋体" w:cs="宋体"/>
                <w:color w:val="000000"/>
                <w:szCs w:val="21"/>
              </w:rPr>
            </w:pPr>
            <w:r>
              <w:rPr>
                <w:rFonts w:hint="eastAsia" w:ascii="宋体" w:hAnsi="宋体" w:cs="宋体"/>
                <w:color w:val="000000"/>
                <w:szCs w:val="21"/>
              </w:rPr>
              <w:t>（3）需报批的项目在完成报批并备案后五个工作日内，支付设计费总额的20%；无需报批的项目在最终成果提交并经甲方确认后，支付设计费总额的20%</w:t>
            </w:r>
          </w:p>
          <w:p>
            <w:pPr>
              <w:spacing w:line="320" w:lineRule="exact"/>
              <w:rPr>
                <w:rFonts w:ascii="宋体" w:hAnsi="宋体" w:cs="宋体"/>
                <w:color w:val="000000"/>
                <w:szCs w:val="21"/>
              </w:rPr>
            </w:pPr>
            <w:r>
              <w:rPr>
                <w:rFonts w:hint="eastAsia" w:ascii="宋体" w:hAnsi="宋体" w:cs="宋体"/>
                <w:color w:val="000000"/>
                <w:szCs w:val="21"/>
              </w:rPr>
              <w:t>·完成报批并备案指：最终成果应结合上位国土空间规划编制时序和“</w:t>
            </w:r>
            <w:r>
              <w:rPr>
                <w:rFonts w:hint="eastAsia" w:ascii="宋体" w:hAnsi="宋体" w:cs="宋体"/>
                <w:color w:val="FF0000"/>
                <w:szCs w:val="21"/>
              </w:rPr>
              <w:t>国土三调”</w:t>
            </w:r>
            <w:r>
              <w:rPr>
                <w:rFonts w:hint="eastAsia" w:ascii="宋体" w:hAnsi="宋体" w:cs="宋体"/>
                <w:color w:val="000000"/>
                <w:szCs w:val="21"/>
              </w:rPr>
              <w:t>成果进行完善，并获得村庄规划审批机关批复，且报省自然资源厅备案。</w:t>
            </w:r>
          </w:p>
          <w:p>
            <w:pPr>
              <w:spacing w:line="320" w:lineRule="exact"/>
              <w:rPr>
                <w:rFonts w:ascii="宋体" w:hAnsi="宋体" w:cs="宋体"/>
                <w:szCs w:val="21"/>
              </w:rPr>
            </w:pPr>
            <w:r>
              <w:rPr>
                <w:rFonts w:hint="eastAsia" w:ascii="宋体" w:hAnsi="宋体" w:cs="宋体"/>
                <w:color w:val="000000"/>
                <w:szCs w:val="21"/>
              </w:rPr>
              <w:t>·如因委托方提交基础资料时间或承接方提交初步方案后支付规划编制费用时间延误，则提交相应规划成果时间顺延。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5" w:hRule="atLeast"/>
          <w:jc w:val="center"/>
        </w:trPr>
        <w:tc>
          <w:tcPr>
            <w:tcW w:w="987" w:type="dxa"/>
            <w:vAlign w:val="center"/>
          </w:tcPr>
          <w:p>
            <w:pPr>
              <w:spacing w:line="320" w:lineRule="exact"/>
              <w:jc w:val="center"/>
              <w:rPr>
                <w:rFonts w:ascii="宋体" w:hAnsi="宋体" w:cs="宋体"/>
                <w:sz w:val="18"/>
                <w:szCs w:val="18"/>
              </w:rPr>
            </w:pPr>
            <w:r>
              <w:rPr>
                <w:rFonts w:hint="eastAsia" w:ascii="宋体" w:hAnsi="宋体" w:cs="宋体"/>
                <w:sz w:val="18"/>
                <w:szCs w:val="18"/>
              </w:rPr>
              <w:t>12</w:t>
            </w:r>
          </w:p>
        </w:tc>
        <w:tc>
          <w:tcPr>
            <w:tcW w:w="8475" w:type="dxa"/>
            <w:vAlign w:val="center"/>
          </w:tcPr>
          <w:p>
            <w:pPr>
              <w:spacing w:line="320" w:lineRule="exact"/>
              <w:rPr>
                <w:rFonts w:ascii="宋体" w:hAnsi="宋体" w:cs="宋体"/>
                <w:szCs w:val="21"/>
              </w:rPr>
            </w:pPr>
            <w:r>
              <w:rPr>
                <w:rFonts w:hint="eastAsia" w:ascii="宋体" w:hAnsi="宋体" w:cs="宋体"/>
                <w:szCs w:val="21"/>
              </w:rPr>
              <w:t>中标服务费：详见第一章24条款：招标代理机构服务费</w:t>
            </w:r>
            <w:bookmarkStart w:id="0" w:name="OLE_LINK16"/>
            <w:r>
              <w:rPr>
                <w:rFonts w:hint="eastAsia" w:ascii="宋体" w:hAnsi="宋体" w:cs="宋体"/>
                <w:szCs w:val="21"/>
              </w:rPr>
              <w:t>；</w:t>
            </w:r>
          </w:p>
          <w:p>
            <w:pPr>
              <w:spacing w:line="320" w:lineRule="exact"/>
              <w:rPr>
                <w:szCs w:val="21"/>
              </w:rPr>
            </w:pPr>
            <w:r>
              <w:rPr>
                <w:rFonts w:hint="eastAsia" w:ascii="宋体" w:hAnsi="宋体" w:cs="宋体"/>
                <w:szCs w:val="21"/>
              </w:rPr>
              <w:t>评委费中标人按实支付给招标代理机构。</w:t>
            </w:r>
            <w:bookmarkEnd w:id="0"/>
          </w:p>
        </w:tc>
      </w:tr>
    </w:tbl>
    <w:p>
      <w:pPr>
        <w:spacing w:line="360" w:lineRule="auto"/>
        <w:rPr>
          <w:rFonts w:ascii="宋体" w:hAnsi="宋体" w:cs="宋体"/>
          <w:b/>
          <w:bCs/>
          <w:sz w:val="28"/>
          <w:szCs w:val="28"/>
        </w:rPr>
      </w:pPr>
    </w:p>
    <w:p>
      <w:pPr>
        <w:spacing w:line="360" w:lineRule="auto"/>
        <w:jc w:val="center"/>
        <w:rPr>
          <w:rFonts w:ascii="宋体" w:hAnsi="宋体" w:cs="宋体"/>
          <w:b/>
          <w:bCs/>
          <w:sz w:val="28"/>
          <w:szCs w:val="28"/>
        </w:rPr>
      </w:pPr>
    </w:p>
    <w:p>
      <w:pPr>
        <w:spacing w:line="360" w:lineRule="auto"/>
        <w:jc w:val="center"/>
        <w:rPr>
          <w:rFonts w:ascii="宋体" w:hAnsi="宋体" w:cs="宋体"/>
          <w:b/>
          <w:bCs/>
          <w:sz w:val="28"/>
          <w:szCs w:val="28"/>
        </w:rPr>
      </w:pPr>
    </w:p>
    <w:p>
      <w:pPr>
        <w:spacing w:line="360" w:lineRule="auto"/>
        <w:jc w:val="center"/>
        <w:rPr>
          <w:rFonts w:ascii="宋体" w:hAnsi="宋体" w:cs="宋体"/>
          <w:b/>
          <w:bCs/>
          <w:sz w:val="28"/>
          <w:szCs w:val="28"/>
        </w:rPr>
      </w:pPr>
    </w:p>
    <w:p>
      <w:pPr>
        <w:spacing w:line="360" w:lineRule="auto"/>
        <w:jc w:val="center"/>
        <w:rPr>
          <w:rFonts w:ascii="宋体" w:hAnsi="宋体" w:cs="宋体"/>
          <w:b/>
          <w:bCs/>
          <w:sz w:val="28"/>
          <w:szCs w:val="28"/>
        </w:rPr>
      </w:pPr>
    </w:p>
    <w:p>
      <w:pPr>
        <w:spacing w:line="360" w:lineRule="auto"/>
        <w:jc w:val="center"/>
        <w:rPr>
          <w:rFonts w:ascii="宋体" w:hAnsi="宋体" w:cs="宋体"/>
          <w:b/>
          <w:bCs/>
          <w:sz w:val="28"/>
          <w:szCs w:val="28"/>
        </w:rPr>
      </w:pPr>
    </w:p>
    <w:p>
      <w:pPr>
        <w:spacing w:line="360" w:lineRule="auto"/>
        <w:jc w:val="center"/>
        <w:rPr>
          <w:rFonts w:ascii="宋体" w:hAnsi="宋体" w:cs="宋体"/>
          <w:b/>
          <w:bCs/>
          <w:sz w:val="28"/>
          <w:szCs w:val="28"/>
        </w:rPr>
      </w:pPr>
    </w:p>
    <w:p>
      <w:pPr>
        <w:spacing w:line="360" w:lineRule="auto"/>
        <w:jc w:val="center"/>
        <w:rPr>
          <w:rFonts w:ascii="宋体" w:hAnsi="宋体" w:cs="宋体"/>
          <w:b/>
          <w:bCs/>
          <w:sz w:val="28"/>
          <w:szCs w:val="28"/>
        </w:rPr>
      </w:pPr>
    </w:p>
    <w:p>
      <w:pPr>
        <w:spacing w:line="360" w:lineRule="auto"/>
        <w:jc w:val="center"/>
        <w:rPr>
          <w:rFonts w:ascii="宋体" w:hAnsi="宋体" w:cs="宋体"/>
          <w:b/>
          <w:bCs/>
          <w:sz w:val="28"/>
          <w:szCs w:val="28"/>
        </w:rPr>
      </w:pPr>
    </w:p>
    <w:p>
      <w:pPr>
        <w:spacing w:line="360" w:lineRule="auto"/>
        <w:jc w:val="center"/>
        <w:rPr>
          <w:rFonts w:ascii="宋体" w:hAnsi="宋体" w:cs="宋体"/>
          <w:b/>
          <w:bCs/>
          <w:sz w:val="28"/>
          <w:szCs w:val="28"/>
        </w:rPr>
      </w:pPr>
    </w:p>
    <w:p>
      <w:pPr>
        <w:spacing w:line="360" w:lineRule="auto"/>
        <w:jc w:val="center"/>
        <w:rPr>
          <w:rFonts w:ascii="宋体" w:hAnsi="宋体" w:cs="宋体"/>
          <w:b/>
          <w:bCs/>
          <w:sz w:val="28"/>
          <w:szCs w:val="28"/>
        </w:rPr>
      </w:pPr>
    </w:p>
    <w:p>
      <w:pPr>
        <w:spacing w:line="360" w:lineRule="auto"/>
        <w:jc w:val="center"/>
        <w:rPr>
          <w:rFonts w:ascii="宋体" w:hAnsi="宋体" w:cs="宋体"/>
          <w:b/>
          <w:bCs/>
          <w:sz w:val="28"/>
          <w:szCs w:val="28"/>
        </w:rPr>
      </w:pPr>
    </w:p>
    <w:p>
      <w:pPr>
        <w:spacing w:line="360" w:lineRule="auto"/>
        <w:rPr>
          <w:rFonts w:ascii="宋体" w:hAnsi="宋体" w:cs="宋体"/>
          <w:b/>
          <w:bCs/>
          <w:sz w:val="28"/>
          <w:szCs w:val="28"/>
        </w:rPr>
      </w:pPr>
    </w:p>
    <w:p>
      <w:pPr>
        <w:pStyle w:val="4"/>
        <w:rPr>
          <w:rFonts w:ascii="宋体" w:hAnsi="宋体" w:cs="宋体"/>
          <w:b/>
          <w:bCs/>
          <w:sz w:val="28"/>
          <w:szCs w:val="28"/>
        </w:rPr>
      </w:pPr>
    </w:p>
    <w:p>
      <w:pPr>
        <w:rPr>
          <w:rFonts w:ascii="宋体" w:hAnsi="宋体" w:cs="宋体"/>
          <w:b/>
          <w:bCs/>
          <w:sz w:val="28"/>
          <w:szCs w:val="28"/>
        </w:rPr>
      </w:pPr>
    </w:p>
    <w:p>
      <w:bookmarkStart w:id="1" w:name="_Toc35393789"/>
      <w:bookmarkStart w:id="2" w:name="_Toc28359001"/>
    </w:p>
    <w:p>
      <w:pPr>
        <w:pStyle w:val="2"/>
      </w:pPr>
    </w:p>
    <w:p>
      <w:pPr>
        <w:pStyle w:val="4"/>
        <w:tabs>
          <w:tab w:val="left" w:pos="0"/>
        </w:tabs>
        <w:autoSpaceDE w:val="0"/>
        <w:autoSpaceDN w:val="0"/>
        <w:adjustRightInd w:val="0"/>
        <w:rPr>
          <w:rFonts w:ascii="宋体" w:hAnsi="宋体" w:eastAsia="宋体" w:cs="宋体"/>
          <w:b/>
          <w:bCs/>
          <w:sz w:val="30"/>
          <w:szCs w:val="30"/>
        </w:rPr>
      </w:pPr>
      <w:r>
        <w:rPr>
          <w:rFonts w:hint="eastAsia" w:ascii="宋体" w:hAnsi="宋体" w:eastAsia="宋体" w:cs="宋体"/>
          <w:b/>
          <w:bCs/>
          <w:sz w:val="30"/>
          <w:szCs w:val="30"/>
        </w:rPr>
        <w:t>招标公告</w:t>
      </w:r>
      <w:bookmarkEnd w:id="1"/>
      <w:bookmarkEnd w:id="2"/>
    </w:p>
    <w:p>
      <w:pPr>
        <w:pBdr>
          <w:top w:val="single" w:color="auto" w:sz="4" w:space="1"/>
          <w:left w:val="single" w:color="auto" w:sz="4" w:space="4"/>
          <w:bottom w:val="single" w:color="auto" w:sz="4" w:space="1"/>
          <w:right w:val="single" w:color="auto" w:sz="4" w:space="4"/>
        </w:pBdr>
        <w:ind w:firstLine="422" w:firstLineChars="200"/>
        <w:rPr>
          <w:rFonts w:ascii="宋体" w:hAnsi="宋体" w:cs="宋体"/>
          <w:b/>
          <w:bCs/>
          <w:szCs w:val="21"/>
        </w:rPr>
      </w:pPr>
      <w:r>
        <w:rPr>
          <w:rFonts w:hint="eastAsia" w:ascii="宋体" w:hAnsi="宋体" w:cs="宋体"/>
          <w:b/>
          <w:bCs/>
          <w:szCs w:val="21"/>
        </w:rPr>
        <w:t>项目概况</w:t>
      </w:r>
    </w:p>
    <w:p>
      <w:pPr>
        <w:pBdr>
          <w:top w:val="single" w:color="auto" w:sz="4" w:space="1"/>
          <w:left w:val="single" w:color="auto" w:sz="4" w:space="4"/>
          <w:bottom w:val="single" w:color="auto" w:sz="4" w:space="1"/>
          <w:right w:val="single" w:color="auto" w:sz="4" w:space="4"/>
        </w:pBdr>
        <w:ind w:firstLine="420" w:firstLineChars="200"/>
        <w:rPr>
          <w:sz w:val="28"/>
          <w:szCs w:val="28"/>
        </w:rPr>
      </w:pPr>
      <w:r>
        <w:rPr>
          <w:rFonts w:hint="eastAsia" w:ascii="宋体" w:hAnsi="宋体" w:cs="宋体"/>
          <w:szCs w:val="21"/>
          <w:lang w:eastAsia="zh-CN"/>
        </w:rPr>
        <w:t>溧阳市戴埠镇实用性村庄规划</w:t>
      </w:r>
      <w:r>
        <w:rPr>
          <w:rFonts w:hint="eastAsia" w:ascii="宋体" w:hAnsi="宋体" w:cs="宋体"/>
          <w:szCs w:val="21"/>
        </w:rPr>
        <w:t>项目招标项目的潜在投标人应在常州市恒卓建设工程管理咨询有限公司综合办获取招标文件，并于</w:t>
      </w:r>
      <w:r>
        <w:rPr>
          <w:rFonts w:hint="eastAsia" w:ascii="宋体" w:hAnsi="宋体" w:cs="宋体"/>
          <w:b/>
          <w:bCs/>
          <w:szCs w:val="21"/>
        </w:rPr>
        <w:t>2021年</w:t>
      </w:r>
      <w:r>
        <w:rPr>
          <w:rFonts w:hint="eastAsia" w:ascii="宋体" w:hAnsi="宋体" w:cs="宋体"/>
          <w:b/>
          <w:bCs/>
          <w:szCs w:val="21"/>
          <w:lang w:val="en-US" w:eastAsia="zh-CN"/>
        </w:rPr>
        <w:t>2</w:t>
      </w:r>
      <w:r>
        <w:rPr>
          <w:rFonts w:hint="eastAsia" w:ascii="宋体" w:hAnsi="宋体" w:cs="宋体"/>
          <w:b/>
          <w:bCs/>
          <w:szCs w:val="21"/>
        </w:rPr>
        <w:t>月</w:t>
      </w:r>
      <w:r>
        <w:rPr>
          <w:rFonts w:hint="eastAsia" w:ascii="宋体" w:hAnsi="宋体" w:cs="宋体"/>
          <w:b/>
          <w:bCs/>
          <w:szCs w:val="21"/>
          <w:lang w:val="en-US" w:eastAsia="zh-CN"/>
        </w:rPr>
        <w:t>11</w:t>
      </w:r>
      <w:r>
        <w:rPr>
          <w:rFonts w:hint="eastAsia" w:ascii="宋体" w:hAnsi="宋体" w:cs="宋体"/>
          <w:b/>
          <w:bCs/>
          <w:szCs w:val="21"/>
        </w:rPr>
        <w:t>日上午09:30（北京时间）前</w:t>
      </w:r>
      <w:r>
        <w:rPr>
          <w:rFonts w:hint="eastAsia" w:ascii="宋体" w:hAnsi="宋体" w:cs="宋体"/>
          <w:szCs w:val="21"/>
        </w:rPr>
        <w:t>递交投标文件。</w:t>
      </w:r>
    </w:p>
    <w:p>
      <w:pPr>
        <w:pStyle w:val="44"/>
        <w:spacing w:line="360" w:lineRule="auto"/>
        <w:ind w:firstLine="422" w:firstLineChars="200"/>
        <w:rPr>
          <w:rFonts w:ascii="宋体" w:hAnsi="宋体" w:cs="宋体"/>
          <w:b/>
          <w:bCs/>
          <w:szCs w:val="21"/>
        </w:rPr>
      </w:pPr>
      <w:bookmarkStart w:id="3" w:name="_Toc35393790"/>
      <w:bookmarkStart w:id="4" w:name="_Toc28359002"/>
      <w:bookmarkStart w:id="5" w:name="_Toc28359079"/>
      <w:bookmarkStart w:id="6" w:name="_Toc35393621"/>
      <w:bookmarkStart w:id="7" w:name="_Hlk24379207"/>
      <w:r>
        <w:rPr>
          <w:rFonts w:hint="eastAsia" w:ascii="宋体" w:hAnsi="宋体" w:cs="宋体"/>
          <w:b/>
          <w:bCs/>
          <w:szCs w:val="21"/>
        </w:rPr>
        <w:t>一、项目基本情况</w:t>
      </w:r>
      <w:bookmarkEnd w:id="3"/>
      <w:bookmarkEnd w:id="4"/>
      <w:bookmarkEnd w:id="5"/>
      <w:bookmarkEnd w:id="6"/>
    </w:p>
    <w:p>
      <w:pPr>
        <w:pStyle w:val="44"/>
        <w:spacing w:line="360" w:lineRule="auto"/>
        <w:ind w:firstLine="420" w:firstLineChars="200"/>
        <w:rPr>
          <w:rFonts w:hint="eastAsia" w:ascii="宋体" w:hAnsi="宋体" w:eastAsia="宋体" w:cs="宋体"/>
          <w:szCs w:val="21"/>
          <w:lang w:eastAsia="zh-CN"/>
        </w:rPr>
      </w:pPr>
      <w:r>
        <w:rPr>
          <w:rFonts w:hint="eastAsia" w:ascii="宋体" w:hAnsi="宋体" w:cs="宋体"/>
          <w:szCs w:val="21"/>
        </w:rPr>
        <w:t>1、项目编号：</w:t>
      </w:r>
      <w:r>
        <w:rPr>
          <w:rFonts w:hint="eastAsia" w:ascii="宋体" w:hAnsi="宋体" w:cs="宋体"/>
          <w:szCs w:val="21"/>
          <w:lang w:eastAsia="zh-CN"/>
        </w:rPr>
        <w:t>HZ-CG2021-002</w:t>
      </w:r>
    </w:p>
    <w:p>
      <w:pPr>
        <w:pStyle w:val="44"/>
        <w:spacing w:line="360" w:lineRule="auto"/>
        <w:ind w:firstLine="420" w:firstLineChars="200"/>
        <w:rPr>
          <w:rFonts w:ascii="宋体" w:hAnsi="宋体" w:cs="宋体"/>
          <w:szCs w:val="21"/>
        </w:rPr>
      </w:pPr>
      <w:r>
        <w:rPr>
          <w:rFonts w:hint="eastAsia" w:ascii="宋体" w:hAnsi="宋体" w:cs="宋体"/>
          <w:szCs w:val="21"/>
        </w:rPr>
        <w:t>2、项目名称：</w:t>
      </w:r>
      <w:r>
        <w:rPr>
          <w:rFonts w:hint="eastAsia" w:ascii="宋体" w:hAnsi="宋体" w:cs="宋体"/>
          <w:szCs w:val="21"/>
          <w:lang w:eastAsia="zh-CN"/>
        </w:rPr>
        <w:t>溧阳市戴埠镇实用性村庄规划</w:t>
      </w:r>
      <w:r>
        <w:rPr>
          <w:rFonts w:hint="eastAsia" w:ascii="宋体" w:hAnsi="宋体" w:cs="宋体"/>
          <w:szCs w:val="21"/>
        </w:rPr>
        <w:t>项目</w:t>
      </w:r>
    </w:p>
    <w:bookmarkEnd w:id="7"/>
    <w:p>
      <w:pPr>
        <w:pStyle w:val="44"/>
        <w:spacing w:line="360" w:lineRule="auto"/>
        <w:ind w:firstLine="420" w:firstLineChars="200"/>
        <w:rPr>
          <w:rFonts w:ascii="宋体" w:hAnsi="宋体" w:cs="宋体"/>
          <w:szCs w:val="21"/>
        </w:rPr>
      </w:pPr>
      <w:r>
        <w:rPr>
          <w:rFonts w:hint="eastAsia" w:ascii="宋体" w:hAnsi="宋体" w:cs="宋体"/>
          <w:szCs w:val="21"/>
        </w:rPr>
        <w:t>3、预算金额：</w:t>
      </w:r>
      <w:r>
        <w:rPr>
          <w:rFonts w:hint="eastAsia" w:ascii="宋体" w:hAnsi="宋体" w:cs="宋体"/>
          <w:szCs w:val="21"/>
          <w:lang w:val="en-US" w:eastAsia="zh-CN"/>
        </w:rPr>
        <w:t>660</w:t>
      </w:r>
      <w:r>
        <w:rPr>
          <w:rFonts w:hint="eastAsia" w:ascii="宋体" w:hAnsi="宋体" w:cs="宋体"/>
          <w:szCs w:val="21"/>
        </w:rPr>
        <w:t>万</w:t>
      </w:r>
    </w:p>
    <w:p>
      <w:pPr>
        <w:pStyle w:val="44"/>
        <w:spacing w:line="360" w:lineRule="auto"/>
        <w:ind w:firstLine="420" w:firstLineChars="200"/>
        <w:rPr>
          <w:rFonts w:ascii="宋体" w:hAnsi="宋体" w:cs="宋体"/>
          <w:szCs w:val="21"/>
        </w:rPr>
      </w:pPr>
      <w:r>
        <w:rPr>
          <w:rFonts w:hint="eastAsia" w:ascii="宋体" w:hAnsi="宋体" w:cs="宋体"/>
          <w:szCs w:val="21"/>
        </w:rPr>
        <w:t>4、最高限价：总价为</w:t>
      </w:r>
      <w:r>
        <w:rPr>
          <w:rFonts w:hint="eastAsia" w:ascii="宋体" w:hAnsi="宋体" w:cs="宋体"/>
          <w:szCs w:val="21"/>
          <w:lang w:val="en-US" w:eastAsia="zh-CN"/>
        </w:rPr>
        <w:t>660</w:t>
      </w:r>
      <w:r>
        <w:rPr>
          <w:rFonts w:hint="eastAsia" w:ascii="宋体" w:hAnsi="宋体" w:cs="宋体"/>
          <w:szCs w:val="21"/>
        </w:rPr>
        <w:t>万，其中一标段132万；二标段132万；三标段176万；四标段220万。</w:t>
      </w:r>
    </w:p>
    <w:p>
      <w:pPr>
        <w:pStyle w:val="44"/>
        <w:spacing w:line="360" w:lineRule="auto"/>
        <w:ind w:firstLine="420" w:firstLineChars="200"/>
        <w:rPr>
          <w:rFonts w:ascii="宋体" w:hAnsi="宋体" w:cs="宋体"/>
          <w:szCs w:val="21"/>
        </w:rPr>
      </w:pPr>
      <w:r>
        <w:rPr>
          <w:rFonts w:hint="eastAsia" w:ascii="宋体" w:hAnsi="宋体" w:cs="宋体"/>
          <w:szCs w:val="21"/>
        </w:rPr>
        <w:t>5、采购需求：设计内容包含但不限于整合原村庄规划、村庄建设规划、村土地利用规划、土地整治规划，根据村庄分类和国土空间开发保护、乡村治理等的实际需要，因地制宜明确村庄发展目标、土地利用优化布局、耕地和永久基本农田保护、国土空间综合整治和生态修复、产业发展布局、历史文化保护与传承、公共服务设施和公用设施布局、</w:t>
      </w:r>
      <w:r>
        <w:rPr>
          <w:rFonts w:hint="eastAsia" w:ascii="宋体" w:hAnsi="宋体" w:cs="宋体"/>
          <w:szCs w:val="21"/>
          <w:lang w:val="en-US" w:eastAsia="zh-CN"/>
        </w:rPr>
        <w:t>道路交通规划、</w:t>
      </w:r>
      <w:r>
        <w:rPr>
          <w:rFonts w:hint="eastAsia" w:ascii="宋体" w:hAnsi="宋体" w:cs="宋体"/>
          <w:szCs w:val="21"/>
        </w:rPr>
        <w:t>近期实施计划等规划内容，并合理确定规划编制重点和内容深度，为乡村地区开展国土空间开发保护活动、实施国土空间用途管制、核发乡村建设项目规划许可、进行各项建设等提供法定依据。</w:t>
      </w:r>
    </w:p>
    <w:p>
      <w:pPr>
        <w:pStyle w:val="44"/>
        <w:spacing w:line="360" w:lineRule="auto"/>
        <w:ind w:firstLine="420" w:firstLineChars="200"/>
        <w:rPr>
          <w:rFonts w:ascii="宋体" w:hAnsi="宋体" w:cs="宋体"/>
          <w:szCs w:val="21"/>
        </w:rPr>
      </w:pPr>
      <w:r>
        <w:rPr>
          <w:rFonts w:hint="eastAsia" w:ascii="宋体" w:hAnsi="宋体" w:cs="宋体"/>
          <w:szCs w:val="21"/>
        </w:rPr>
        <w:t>6、合同履行期限：40天内提交完整的成果文件。</w:t>
      </w:r>
    </w:p>
    <w:p>
      <w:pPr>
        <w:pStyle w:val="44"/>
        <w:spacing w:line="360" w:lineRule="auto"/>
        <w:ind w:firstLine="420" w:firstLineChars="200"/>
        <w:rPr>
          <w:rFonts w:ascii="宋体" w:hAnsi="宋体" w:cs="宋体"/>
          <w:szCs w:val="21"/>
        </w:rPr>
      </w:pPr>
      <w:r>
        <w:rPr>
          <w:rFonts w:hint="eastAsia" w:ascii="宋体" w:hAnsi="宋体" w:cs="宋体"/>
          <w:szCs w:val="21"/>
        </w:rPr>
        <w:t>7、本项目（否）接受联合体投标。</w:t>
      </w:r>
    </w:p>
    <w:p>
      <w:pPr>
        <w:pStyle w:val="44"/>
        <w:spacing w:line="360" w:lineRule="auto"/>
        <w:ind w:firstLine="422" w:firstLineChars="200"/>
        <w:rPr>
          <w:rFonts w:ascii="宋体" w:hAnsi="宋体" w:cs="宋体"/>
          <w:szCs w:val="21"/>
        </w:rPr>
      </w:pPr>
      <w:bookmarkStart w:id="8" w:name="_Toc35393622"/>
      <w:bookmarkStart w:id="9" w:name="_Toc28359003"/>
      <w:bookmarkStart w:id="10" w:name="_Toc28359080"/>
      <w:bookmarkStart w:id="11" w:name="_Toc35393791"/>
      <w:r>
        <w:rPr>
          <w:rFonts w:hint="eastAsia" w:ascii="宋体" w:hAnsi="宋体" w:cs="宋体"/>
          <w:b/>
          <w:bCs/>
          <w:szCs w:val="21"/>
        </w:rPr>
        <w:t>二、申请人的资格要求：</w:t>
      </w:r>
      <w:bookmarkEnd w:id="8"/>
      <w:bookmarkEnd w:id="9"/>
      <w:bookmarkEnd w:id="10"/>
      <w:bookmarkEnd w:id="11"/>
    </w:p>
    <w:p>
      <w:pPr>
        <w:pStyle w:val="44"/>
        <w:spacing w:line="360" w:lineRule="auto"/>
        <w:ind w:firstLine="420" w:firstLineChars="200"/>
        <w:rPr>
          <w:rFonts w:ascii="宋体" w:hAnsi="宋体" w:cs="宋体"/>
          <w:szCs w:val="21"/>
        </w:rPr>
      </w:pPr>
      <w:r>
        <w:rPr>
          <w:rFonts w:hint="eastAsia" w:ascii="宋体" w:hAnsi="宋体" w:cs="宋体"/>
          <w:szCs w:val="21"/>
        </w:rPr>
        <w:t>1.满足《中华人民共和国政府采购法》第二十二条规定；</w:t>
      </w:r>
    </w:p>
    <w:p>
      <w:pPr>
        <w:pStyle w:val="44"/>
        <w:spacing w:line="360" w:lineRule="auto"/>
        <w:ind w:firstLine="420" w:firstLineChars="200"/>
        <w:rPr>
          <w:rFonts w:ascii="宋体" w:hAnsi="宋体" w:cs="宋体"/>
          <w:szCs w:val="21"/>
        </w:rPr>
      </w:pPr>
      <w:bookmarkStart w:id="12" w:name="_Toc28359004"/>
      <w:bookmarkStart w:id="13" w:name="_Toc28359081"/>
      <w:r>
        <w:rPr>
          <w:rFonts w:hint="eastAsia" w:ascii="宋体" w:hAnsi="宋体" w:cs="宋体"/>
          <w:szCs w:val="21"/>
        </w:rPr>
        <w:t>2.落实政府采购政策需满足的资格要求：无</w:t>
      </w:r>
    </w:p>
    <w:p>
      <w:pPr>
        <w:pStyle w:val="44"/>
        <w:spacing w:line="360" w:lineRule="auto"/>
        <w:ind w:firstLine="420" w:firstLineChars="200"/>
        <w:rPr>
          <w:rFonts w:ascii="宋体" w:hAnsi="宋体" w:cs="宋体"/>
          <w:szCs w:val="21"/>
        </w:rPr>
      </w:pPr>
      <w:r>
        <w:rPr>
          <w:rFonts w:hint="eastAsia" w:ascii="宋体" w:hAnsi="宋体" w:cs="宋体"/>
          <w:szCs w:val="21"/>
        </w:rPr>
        <w:t>3.本项目的特定资格要求：</w:t>
      </w:r>
      <w:bookmarkStart w:id="14" w:name="_Toc35393792"/>
      <w:bookmarkStart w:id="15" w:name="_Toc35393623"/>
    </w:p>
    <w:p>
      <w:pPr>
        <w:widowControl/>
        <w:spacing w:line="400" w:lineRule="exact"/>
        <w:ind w:firstLine="420" w:firstLineChars="200"/>
        <w:jc w:val="left"/>
        <w:rPr>
          <w:szCs w:val="22"/>
        </w:rPr>
      </w:pPr>
      <w:r>
        <w:rPr>
          <w:rFonts w:hint="eastAsia" w:ascii="宋体" w:hAnsi="宋体"/>
          <w:szCs w:val="21"/>
        </w:rPr>
        <w:t>（1）</w:t>
      </w:r>
      <w:r>
        <w:rPr>
          <w:rFonts w:hint="eastAsia"/>
          <w:szCs w:val="22"/>
        </w:rPr>
        <w:t>投标人具备《城市（乡）规划编制资质证书》乙级及以上</w:t>
      </w:r>
      <w:r>
        <w:rPr>
          <w:rFonts w:hint="eastAsia"/>
          <w:szCs w:val="22"/>
          <w:lang w:val="en-US" w:eastAsia="zh-CN"/>
        </w:rPr>
        <w:t>或土地规划丙级及以上</w:t>
      </w:r>
      <w:r>
        <w:rPr>
          <w:rFonts w:hint="eastAsia"/>
          <w:szCs w:val="22"/>
        </w:rPr>
        <w:t>资质；</w:t>
      </w:r>
    </w:p>
    <w:p>
      <w:pPr>
        <w:widowControl/>
        <w:spacing w:line="400" w:lineRule="exact"/>
        <w:ind w:firstLine="420" w:firstLineChars="200"/>
        <w:jc w:val="left"/>
      </w:pPr>
      <w:r>
        <w:rPr>
          <w:rFonts w:hint="eastAsia"/>
          <w:szCs w:val="22"/>
        </w:rPr>
        <w:t>（2）项目负责人具有高级规划师</w:t>
      </w:r>
      <w:r>
        <w:rPr>
          <w:rFonts w:hint="eastAsia"/>
          <w:szCs w:val="22"/>
          <w:lang w:val="en-US" w:eastAsia="zh-CN"/>
        </w:rPr>
        <w:t>或高级工程师</w:t>
      </w:r>
      <w:r>
        <w:rPr>
          <w:rFonts w:hint="eastAsia"/>
          <w:szCs w:val="22"/>
        </w:rPr>
        <w:t>职称</w:t>
      </w:r>
      <w:r>
        <w:rPr>
          <w:rFonts w:hint="eastAsia" w:ascii="宋体" w:hAnsi="宋体"/>
          <w:szCs w:val="21"/>
        </w:rPr>
        <w:t xml:space="preserve">； </w:t>
      </w:r>
    </w:p>
    <w:p>
      <w:pPr>
        <w:snapToGrid w:val="0"/>
        <w:spacing w:line="400" w:lineRule="exact"/>
        <w:ind w:firstLine="420" w:firstLineChars="200"/>
        <w:rPr>
          <w:rFonts w:ascii="黑体" w:hAnsi="黑体" w:cs="宋体"/>
          <w:sz w:val="28"/>
          <w:szCs w:val="28"/>
        </w:rPr>
      </w:pPr>
      <w:r>
        <w:rPr>
          <w:rFonts w:hint="eastAsia" w:ascii="宋体" w:hAnsi="宋体"/>
          <w:szCs w:val="21"/>
        </w:rPr>
        <w:t>（3）未被“信用中国”网站（WWW.creditchina.gov.cn）或“中国政府采购网”网站（www.ccgp.gov.cn）列入失信被执行人、重大税收违法案件当事人名单、政府采购严重失信行为记录名单；</w:t>
      </w:r>
    </w:p>
    <w:p>
      <w:pPr>
        <w:pStyle w:val="44"/>
        <w:spacing w:line="360" w:lineRule="auto"/>
        <w:ind w:firstLine="422" w:firstLineChars="200"/>
        <w:rPr>
          <w:rFonts w:ascii="宋体" w:hAnsi="宋体" w:cs="宋体"/>
          <w:b/>
          <w:bCs/>
          <w:szCs w:val="21"/>
        </w:rPr>
      </w:pPr>
      <w:r>
        <w:rPr>
          <w:rFonts w:hint="eastAsia" w:ascii="宋体" w:hAnsi="宋体" w:cs="宋体"/>
          <w:b/>
          <w:bCs/>
          <w:szCs w:val="21"/>
        </w:rPr>
        <w:t>三、获取招标文件</w:t>
      </w:r>
      <w:bookmarkEnd w:id="12"/>
      <w:bookmarkEnd w:id="13"/>
      <w:bookmarkEnd w:id="14"/>
      <w:bookmarkEnd w:id="15"/>
    </w:p>
    <w:p>
      <w:pPr>
        <w:pStyle w:val="44"/>
        <w:spacing w:line="360" w:lineRule="auto"/>
        <w:ind w:firstLine="422" w:firstLineChars="200"/>
        <w:rPr>
          <w:rFonts w:ascii="宋体" w:hAnsi="宋体" w:cs="宋体"/>
          <w:b/>
          <w:bCs/>
          <w:szCs w:val="21"/>
        </w:rPr>
      </w:pPr>
      <w:r>
        <w:rPr>
          <w:rFonts w:hint="eastAsia" w:ascii="宋体" w:hAnsi="宋体" w:cs="宋体"/>
          <w:b/>
          <w:bCs/>
          <w:szCs w:val="21"/>
        </w:rPr>
        <w:t>1、时间：</w:t>
      </w:r>
      <w:r>
        <w:rPr>
          <w:rFonts w:hint="eastAsia" w:ascii="宋体" w:hAnsi="宋体" w:cs="宋体"/>
          <w:b/>
          <w:bCs/>
          <w:szCs w:val="21"/>
          <w:u w:val="single"/>
          <w:lang w:eastAsia="zh-CN"/>
        </w:rPr>
        <w:t>2021</w:t>
      </w:r>
      <w:r>
        <w:rPr>
          <w:rFonts w:hint="eastAsia" w:ascii="宋体" w:hAnsi="宋体" w:cs="宋体"/>
          <w:b/>
          <w:bCs/>
          <w:szCs w:val="21"/>
          <w:u w:val="none"/>
          <w:lang w:eastAsia="zh-CN"/>
        </w:rPr>
        <w:t>年</w:t>
      </w:r>
      <w:r>
        <w:rPr>
          <w:rFonts w:hint="eastAsia" w:ascii="宋体" w:hAnsi="宋体" w:cs="宋体"/>
          <w:b/>
          <w:bCs/>
          <w:szCs w:val="21"/>
          <w:u w:val="single"/>
        </w:rPr>
        <w:t>1</w:t>
      </w:r>
      <w:r>
        <w:rPr>
          <w:rFonts w:hint="eastAsia" w:ascii="宋体" w:hAnsi="宋体" w:cs="宋体"/>
          <w:b/>
          <w:bCs/>
          <w:szCs w:val="21"/>
        </w:rPr>
        <w:t>月</w:t>
      </w:r>
      <w:r>
        <w:rPr>
          <w:rFonts w:hint="eastAsia" w:ascii="宋体" w:hAnsi="宋体" w:cs="宋体"/>
          <w:b/>
          <w:bCs/>
          <w:szCs w:val="21"/>
          <w:u w:val="single"/>
          <w:lang w:val="en-US" w:eastAsia="zh-CN"/>
        </w:rPr>
        <w:t>20</w:t>
      </w:r>
      <w:r>
        <w:rPr>
          <w:rFonts w:hint="eastAsia" w:ascii="宋体" w:hAnsi="宋体" w:cs="宋体"/>
          <w:b/>
          <w:bCs/>
          <w:szCs w:val="21"/>
        </w:rPr>
        <w:t>日至</w:t>
      </w:r>
      <w:r>
        <w:rPr>
          <w:rFonts w:hint="eastAsia" w:ascii="宋体" w:hAnsi="宋体" w:cs="宋体"/>
          <w:b/>
          <w:bCs/>
          <w:szCs w:val="21"/>
          <w:u w:val="single"/>
          <w:lang w:eastAsia="zh-CN"/>
        </w:rPr>
        <w:t>2021</w:t>
      </w:r>
      <w:r>
        <w:rPr>
          <w:rFonts w:hint="eastAsia" w:ascii="宋体" w:hAnsi="宋体" w:cs="宋体"/>
          <w:b/>
          <w:bCs/>
          <w:szCs w:val="21"/>
          <w:u w:val="none"/>
          <w:lang w:eastAsia="zh-CN"/>
        </w:rPr>
        <w:t>年</w:t>
      </w:r>
      <w:r>
        <w:rPr>
          <w:rFonts w:hint="eastAsia" w:ascii="宋体" w:hAnsi="宋体" w:cs="宋体"/>
          <w:b/>
          <w:bCs/>
          <w:szCs w:val="21"/>
          <w:u w:val="single"/>
        </w:rPr>
        <w:t>1</w:t>
      </w:r>
      <w:r>
        <w:rPr>
          <w:rFonts w:hint="eastAsia" w:ascii="宋体" w:hAnsi="宋体" w:cs="宋体"/>
          <w:b/>
          <w:bCs/>
          <w:szCs w:val="21"/>
        </w:rPr>
        <w:t>月</w:t>
      </w:r>
      <w:r>
        <w:rPr>
          <w:rFonts w:hint="eastAsia" w:ascii="宋体" w:hAnsi="宋体" w:cs="宋体"/>
          <w:b/>
          <w:bCs/>
          <w:szCs w:val="21"/>
          <w:u w:val="single"/>
          <w:lang w:val="en-US" w:eastAsia="zh-CN"/>
        </w:rPr>
        <w:t>26</w:t>
      </w:r>
      <w:r>
        <w:rPr>
          <w:rFonts w:hint="eastAsia" w:ascii="宋体" w:hAnsi="宋体" w:cs="宋体"/>
          <w:b/>
          <w:bCs/>
          <w:szCs w:val="21"/>
        </w:rPr>
        <w:t>日</w:t>
      </w:r>
      <w:r>
        <w:rPr>
          <w:rFonts w:hint="eastAsia" w:ascii="仿宋" w:hAnsi="仿宋" w:eastAsia="仿宋" w:cs="宋体"/>
          <w:sz w:val="28"/>
          <w:szCs w:val="28"/>
        </w:rPr>
        <w:t>，</w:t>
      </w:r>
      <w:r>
        <w:rPr>
          <w:rFonts w:hint="eastAsia" w:ascii="宋体" w:hAnsi="宋体" w:cs="宋体"/>
          <w:b/>
          <w:bCs/>
          <w:szCs w:val="21"/>
        </w:rPr>
        <w:t>每天上午08：30至11：30，下午13：30至17：00（北京时间，法定节假日除外）</w:t>
      </w:r>
    </w:p>
    <w:p>
      <w:pPr>
        <w:pStyle w:val="44"/>
        <w:spacing w:line="360" w:lineRule="auto"/>
        <w:ind w:firstLine="420" w:firstLineChars="200"/>
        <w:rPr>
          <w:rFonts w:ascii="宋体" w:hAnsi="宋体" w:cs="宋体"/>
          <w:szCs w:val="21"/>
        </w:rPr>
      </w:pPr>
      <w:r>
        <w:rPr>
          <w:rFonts w:hint="eastAsia" w:ascii="宋体" w:hAnsi="宋体" w:cs="宋体"/>
          <w:szCs w:val="21"/>
        </w:rPr>
        <w:t>2.地点：常州市恒卓建设工程管理咨询有限公司综合办（溧阳市燕城大道253号通用路桥大楼8楼）</w:t>
      </w:r>
    </w:p>
    <w:p>
      <w:pPr>
        <w:pStyle w:val="44"/>
        <w:spacing w:line="360" w:lineRule="auto"/>
        <w:ind w:firstLine="420" w:firstLineChars="200"/>
        <w:rPr>
          <w:rFonts w:ascii="宋体" w:hAnsi="宋体"/>
          <w:szCs w:val="21"/>
        </w:rPr>
      </w:pPr>
      <w:r>
        <w:rPr>
          <w:rFonts w:hint="eastAsia" w:ascii="宋体" w:hAnsi="宋体"/>
          <w:szCs w:val="21"/>
        </w:rPr>
        <w:t>3.方式：现场报名，</w:t>
      </w:r>
    </w:p>
    <w:p>
      <w:pPr>
        <w:pStyle w:val="44"/>
        <w:spacing w:line="360" w:lineRule="auto"/>
        <w:ind w:firstLine="420" w:firstLineChars="200"/>
        <w:rPr>
          <w:rFonts w:ascii="宋体" w:hAnsi="宋体"/>
          <w:szCs w:val="21"/>
        </w:rPr>
      </w:pPr>
      <w:r>
        <w:rPr>
          <w:rFonts w:hint="eastAsia" w:ascii="宋体" w:hAnsi="宋体"/>
          <w:szCs w:val="21"/>
        </w:rPr>
        <w:t>报名时需提供以下报名资料原件：</w:t>
      </w:r>
    </w:p>
    <w:p>
      <w:pPr>
        <w:pStyle w:val="44"/>
        <w:numPr>
          <w:ilvl w:val="0"/>
          <w:numId w:val="2"/>
        </w:numPr>
        <w:spacing w:line="360" w:lineRule="auto"/>
        <w:ind w:firstLine="420" w:firstLineChars="200"/>
        <w:rPr>
          <w:rFonts w:ascii="宋体" w:hAnsi="宋体"/>
          <w:szCs w:val="21"/>
        </w:rPr>
      </w:pPr>
      <w:r>
        <w:rPr>
          <w:rFonts w:hint="eastAsia" w:ascii="宋体" w:hAnsi="宋体"/>
          <w:szCs w:val="21"/>
        </w:rPr>
        <w:t>报名申请表（格式请至我公司官网办事指南自行下载）</w:t>
      </w:r>
    </w:p>
    <w:p>
      <w:pPr>
        <w:pStyle w:val="44"/>
        <w:numPr>
          <w:ilvl w:val="0"/>
          <w:numId w:val="2"/>
        </w:numPr>
        <w:spacing w:line="360" w:lineRule="auto"/>
        <w:ind w:firstLine="420" w:firstLineChars="200"/>
        <w:rPr>
          <w:rFonts w:ascii="宋体" w:hAnsi="宋体"/>
          <w:szCs w:val="21"/>
        </w:rPr>
      </w:pPr>
      <w:r>
        <w:rPr>
          <w:rFonts w:hint="eastAsia" w:ascii="宋体" w:hAnsi="宋体"/>
          <w:szCs w:val="21"/>
        </w:rPr>
        <w:t>法定代表人资格证明书</w:t>
      </w:r>
    </w:p>
    <w:p>
      <w:pPr>
        <w:pStyle w:val="44"/>
        <w:numPr>
          <w:ilvl w:val="0"/>
          <w:numId w:val="2"/>
        </w:numPr>
        <w:spacing w:line="360" w:lineRule="auto"/>
        <w:ind w:firstLine="420" w:firstLineChars="200"/>
        <w:rPr>
          <w:rFonts w:ascii="宋体" w:hAnsi="宋体"/>
          <w:szCs w:val="21"/>
        </w:rPr>
      </w:pPr>
      <w:r>
        <w:rPr>
          <w:rFonts w:hint="eastAsia" w:ascii="宋体" w:hAnsi="宋体"/>
          <w:szCs w:val="21"/>
        </w:rPr>
        <w:t>授权委托书及授权委托人身份证复印件加盖报名单位公章</w:t>
      </w:r>
    </w:p>
    <w:p>
      <w:pPr>
        <w:pStyle w:val="44"/>
        <w:numPr>
          <w:ilvl w:val="0"/>
          <w:numId w:val="2"/>
        </w:numPr>
        <w:spacing w:line="360" w:lineRule="auto"/>
        <w:ind w:firstLine="420" w:firstLineChars="200"/>
        <w:rPr>
          <w:rFonts w:ascii="宋体" w:hAnsi="宋体"/>
          <w:szCs w:val="21"/>
        </w:rPr>
      </w:pPr>
      <w:r>
        <w:rPr>
          <w:rFonts w:hint="eastAsia" w:ascii="宋体" w:hAnsi="宋体" w:cs="宋体"/>
          <w:szCs w:val="21"/>
        </w:rPr>
        <w:t>售价：人民币伍佰元整</w:t>
      </w:r>
      <w:r>
        <w:rPr>
          <w:rFonts w:hint="eastAsia" w:ascii="宋体" w:hAnsi="宋体"/>
          <w:szCs w:val="21"/>
        </w:rPr>
        <w:t>/每标段</w:t>
      </w:r>
    </w:p>
    <w:p>
      <w:pPr>
        <w:pStyle w:val="44"/>
        <w:spacing w:line="360" w:lineRule="auto"/>
        <w:ind w:firstLine="422" w:firstLineChars="200"/>
        <w:rPr>
          <w:rFonts w:ascii="宋体" w:hAnsi="宋体" w:cs="宋体"/>
          <w:b/>
          <w:bCs/>
          <w:szCs w:val="21"/>
        </w:rPr>
      </w:pPr>
      <w:bookmarkStart w:id="16" w:name="_Toc28359082"/>
      <w:bookmarkStart w:id="17" w:name="_Toc28359005"/>
      <w:bookmarkStart w:id="18" w:name="_Toc35393624"/>
      <w:bookmarkStart w:id="19" w:name="_Toc35393793"/>
      <w:r>
        <w:rPr>
          <w:rFonts w:hint="eastAsia" w:ascii="宋体" w:hAnsi="宋体" w:cs="宋体"/>
          <w:b/>
          <w:bCs/>
          <w:szCs w:val="21"/>
        </w:rPr>
        <w:t>四、提交投标文件</w:t>
      </w:r>
      <w:bookmarkEnd w:id="16"/>
      <w:bookmarkEnd w:id="17"/>
      <w:r>
        <w:rPr>
          <w:rFonts w:hint="eastAsia" w:ascii="宋体" w:hAnsi="宋体" w:cs="宋体"/>
          <w:b/>
          <w:bCs/>
          <w:szCs w:val="21"/>
        </w:rPr>
        <w:t>截止时间、开标时间和地点</w:t>
      </w:r>
      <w:bookmarkEnd w:id="18"/>
      <w:bookmarkEnd w:id="19"/>
    </w:p>
    <w:p>
      <w:pPr>
        <w:pStyle w:val="44"/>
        <w:spacing w:line="360" w:lineRule="auto"/>
        <w:ind w:firstLine="422" w:firstLineChars="200"/>
        <w:rPr>
          <w:rFonts w:ascii="宋体" w:hAnsi="宋体" w:cs="宋体"/>
          <w:szCs w:val="21"/>
        </w:rPr>
      </w:pPr>
      <w:r>
        <w:rPr>
          <w:rFonts w:hint="eastAsia" w:ascii="宋体" w:hAnsi="宋体" w:cs="宋体"/>
          <w:b/>
          <w:bCs/>
          <w:szCs w:val="21"/>
        </w:rPr>
        <w:t>1、</w:t>
      </w:r>
      <w:r>
        <w:rPr>
          <w:rFonts w:hint="eastAsia" w:ascii="宋体" w:hAnsi="宋体" w:cs="宋体"/>
          <w:b/>
          <w:bCs/>
          <w:szCs w:val="21"/>
          <w:u w:val="single"/>
        </w:rPr>
        <w:t>2021</w:t>
      </w:r>
      <w:r>
        <w:rPr>
          <w:rFonts w:hint="eastAsia" w:ascii="宋体" w:hAnsi="宋体" w:cs="宋体"/>
          <w:b/>
          <w:bCs/>
          <w:szCs w:val="21"/>
        </w:rPr>
        <w:t>年</w:t>
      </w:r>
      <w:r>
        <w:rPr>
          <w:rFonts w:hint="eastAsia" w:ascii="宋体" w:hAnsi="宋体" w:cs="宋体"/>
          <w:b/>
          <w:bCs/>
          <w:szCs w:val="21"/>
          <w:u w:val="single"/>
          <w:lang w:val="en-US" w:eastAsia="zh-CN"/>
        </w:rPr>
        <w:t>2</w:t>
      </w:r>
      <w:r>
        <w:rPr>
          <w:rFonts w:hint="eastAsia" w:ascii="宋体" w:hAnsi="宋体" w:cs="宋体"/>
          <w:b/>
          <w:bCs/>
          <w:szCs w:val="21"/>
        </w:rPr>
        <w:t>月</w:t>
      </w:r>
      <w:r>
        <w:rPr>
          <w:rFonts w:hint="eastAsia" w:ascii="宋体" w:hAnsi="宋体" w:cs="宋体"/>
          <w:b/>
          <w:bCs/>
          <w:szCs w:val="21"/>
          <w:u w:val="single"/>
          <w:lang w:val="en-US" w:eastAsia="zh-CN"/>
        </w:rPr>
        <w:t>11</w:t>
      </w:r>
      <w:r>
        <w:rPr>
          <w:rFonts w:hint="eastAsia" w:ascii="宋体" w:hAnsi="宋体" w:cs="宋体"/>
          <w:b/>
          <w:bCs/>
          <w:szCs w:val="21"/>
        </w:rPr>
        <w:t>日</w:t>
      </w:r>
      <w:r>
        <w:rPr>
          <w:rFonts w:hint="eastAsia" w:ascii="宋体" w:hAnsi="宋体" w:cs="宋体"/>
          <w:b/>
          <w:bCs/>
          <w:szCs w:val="21"/>
          <w:u w:val="single"/>
        </w:rPr>
        <w:t>9</w:t>
      </w:r>
      <w:r>
        <w:rPr>
          <w:rFonts w:hint="eastAsia" w:ascii="宋体" w:hAnsi="宋体" w:cs="宋体"/>
          <w:b/>
          <w:bCs/>
          <w:szCs w:val="21"/>
        </w:rPr>
        <w:t>点</w:t>
      </w:r>
      <w:r>
        <w:rPr>
          <w:rFonts w:hint="eastAsia" w:ascii="宋体" w:hAnsi="宋体" w:cs="宋体"/>
          <w:b/>
          <w:bCs/>
          <w:szCs w:val="21"/>
          <w:u w:val="single"/>
        </w:rPr>
        <w:t>30</w:t>
      </w:r>
      <w:r>
        <w:rPr>
          <w:rFonts w:hint="eastAsia" w:ascii="宋体" w:hAnsi="宋体" w:cs="宋体"/>
          <w:b/>
          <w:bCs/>
          <w:szCs w:val="21"/>
        </w:rPr>
        <w:t>分</w:t>
      </w:r>
    </w:p>
    <w:p>
      <w:pPr>
        <w:pStyle w:val="44"/>
        <w:spacing w:line="360" w:lineRule="auto"/>
        <w:ind w:firstLine="420" w:firstLineChars="200"/>
        <w:rPr>
          <w:rFonts w:ascii="宋体" w:hAnsi="宋体"/>
          <w:szCs w:val="21"/>
        </w:rPr>
      </w:pPr>
      <w:r>
        <w:rPr>
          <w:rFonts w:hint="eastAsia" w:ascii="宋体" w:hAnsi="宋体" w:cs="宋体"/>
          <w:szCs w:val="21"/>
        </w:rPr>
        <w:t>2、地点：常州市恒卓建设工程管理咨询有限公司开标室（溧阳市燕城大道253号通用路桥大楼8楼）</w:t>
      </w:r>
    </w:p>
    <w:p>
      <w:pPr>
        <w:pStyle w:val="44"/>
        <w:spacing w:line="360" w:lineRule="auto"/>
        <w:ind w:firstLine="422" w:firstLineChars="200"/>
        <w:rPr>
          <w:rFonts w:ascii="宋体" w:hAnsi="宋体" w:cs="宋体"/>
          <w:b/>
          <w:bCs/>
          <w:szCs w:val="21"/>
        </w:rPr>
      </w:pPr>
      <w:bookmarkStart w:id="20" w:name="_Toc35393794"/>
      <w:bookmarkStart w:id="21" w:name="_Toc35393625"/>
      <w:bookmarkStart w:id="22" w:name="_Toc28359084"/>
      <w:bookmarkStart w:id="23" w:name="_Toc28359007"/>
      <w:r>
        <w:rPr>
          <w:rFonts w:hint="eastAsia" w:ascii="宋体" w:hAnsi="宋体" w:cs="宋体"/>
          <w:b/>
          <w:bCs/>
          <w:szCs w:val="21"/>
        </w:rPr>
        <w:t>五、公告期限</w:t>
      </w:r>
      <w:bookmarkEnd w:id="20"/>
      <w:bookmarkEnd w:id="21"/>
      <w:bookmarkEnd w:id="22"/>
      <w:bookmarkEnd w:id="23"/>
    </w:p>
    <w:p>
      <w:pPr>
        <w:pStyle w:val="44"/>
        <w:spacing w:line="360" w:lineRule="auto"/>
        <w:ind w:firstLine="420" w:firstLineChars="200"/>
        <w:rPr>
          <w:rFonts w:ascii="宋体" w:hAnsi="宋体" w:cs="宋体"/>
          <w:szCs w:val="21"/>
        </w:rPr>
      </w:pPr>
      <w:r>
        <w:rPr>
          <w:rFonts w:hint="eastAsia" w:ascii="宋体" w:hAnsi="宋体"/>
          <w:szCs w:val="21"/>
        </w:rPr>
        <w:t>自本公告发布之日</w:t>
      </w:r>
      <w:r>
        <w:rPr>
          <w:rFonts w:hint="eastAsia" w:ascii="宋体" w:hAnsi="宋体" w:cs="宋体"/>
          <w:szCs w:val="21"/>
        </w:rPr>
        <w:t>起5个工作日。</w:t>
      </w:r>
    </w:p>
    <w:p>
      <w:pPr>
        <w:pStyle w:val="44"/>
        <w:spacing w:line="360" w:lineRule="auto"/>
        <w:ind w:firstLine="422" w:firstLineChars="200"/>
        <w:rPr>
          <w:rFonts w:ascii="宋体" w:hAnsi="宋体" w:cs="宋体"/>
          <w:b/>
          <w:bCs/>
          <w:szCs w:val="21"/>
        </w:rPr>
      </w:pPr>
      <w:bookmarkStart w:id="24" w:name="_Toc35393626"/>
      <w:bookmarkStart w:id="25" w:name="_Toc35393795"/>
      <w:r>
        <w:rPr>
          <w:rFonts w:hint="eastAsia" w:ascii="宋体" w:hAnsi="宋体" w:cs="宋体"/>
          <w:b/>
          <w:bCs/>
          <w:szCs w:val="21"/>
        </w:rPr>
        <w:t>六、其他补充事宜</w:t>
      </w:r>
      <w:bookmarkEnd w:id="24"/>
      <w:bookmarkEnd w:id="25"/>
    </w:p>
    <w:p>
      <w:pPr>
        <w:pStyle w:val="44"/>
        <w:spacing w:line="360" w:lineRule="auto"/>
        <w:ind w:firstLine="420" w:firstLineChars="200"/>
        <w:rPr>
          <w:rFonts w:ascii="宋体" w:hAnsi="宋体" w:cs="宋体"/>
          <w:szCs w:val="21"/>
        </w:rPr>
      </w:pPr>
      <w:r>
        <w:rPr>
          <w:rFonts w:hint="eastAsia" w:ascii="宋体" w:hAnsi="宋体" w:cs="宋体"/>
          <w:szCs w:val="21"/>
        </w:rPr>
        <w:t>1、本项目分为4个标段，一标段为</w:t>
      </w:r>
      <w:r>
        <w:rPr>
          <w:rFonts w:hint="eastAsia" w:ascii="宋体" w:hAnsi="宋体" w:cs="宋体"/>
          <w:szCs w:val="21"/>
          <w:lang w:eastAsia="zh-CN"/>
        </w:rPr>
        <w:t>南渚村，同官村，松岭村3个村</w:t>
      </w:r>
      <w:r>
        <w:rPr>
          <w:rFonts w:hint="eastAsia" w:ascii="宋体" w:hAnsi="宋体" w:cs="宋体"/>
          <w:szCs w:val="21"/>
        </w:rPr>
        <w:t>；二标段为</w:t>
      </w:r>
      <w:r>
        <w:rPr>
          <w:rFonts w:hint="eastAsia" w:ascii="宋体" w:hAnsi="宋体" w:cs="宋体"/>
          <w:szCs w:val="21"/>
          <w:lang w:eastAsia="zh-CN"/>
        </w:rPr>
        <w:t>山口村、横涧村、李家园村3个村</w:t>
      </w:r>
      <w:r>
        <w:rPr>
          <w:rFonts w:hint="eastAsia" w:ascii="宋体" w:hAnsi="宋体" w:cs="宋体"/>
          <w:szCs w:val="21"/>
        </w:rPr>
        <w:t>；三标段为</w:t>
      </w:r>
      <w:r>
        <w:rPr>
          <w:rFonts w:hint="eastAsia" w:ascii="宋体" w:hAnsi="宋体" w:cs="宋体"/>
          <w:szCs w:val="21"/>
          <w:lang w:eastAsia="zh-CN"/>
        </w:rPr>
        <w:t>赵家桥村、郑墅村、牛场村、黄岗岭村4个村</w:t>
      </w:r>
      <w:r>
        <w:rPr>
          <w:rFonts w:hint="eastAsia" w:ascii="宋体" w:hAnsi="宋体" w:cs="宋体"/>
          <w:szCs w:val="21"/>
        </w:rPr>
        <w:t>；四标段为</w:t>
      </w:r>
      <w:r>
        <w:rPr>
          <w:rFonts w:hint="eastAsia" w:ascii="宋体" w:hAnsi="宋体" w:cs="宋体"/>
          <w:szCs w:val="21"/>
          <w:lang w:eastAsia="zh-CN"/>
        </w:rPr>
        <w:t>戴南村、戴北村、红武村、河西村、高桥村5个村</w:t>
      </w:r>
      <w:r>
        <w:rPr>
          <w:rFonts w:hint="eastAsia" w:ascii="宋体" w:hAnsi="宋体" w:cs="宋体"/>
          <w:szCs w:val="21"/>
        </w:rPr>
        <w:t>。</w:t>
      </w:r>
    </w:p>
    <w:p>
      <w:pPr>
        <w:pStyle w:val="44"/>
        <w:spacing w:line="360" w:lineRule="auto"/>
        <w:ind w:firstLine="422" w:firstLineChars="200"/>
        <w:rPr>
          <w:rFonts w:ascii="宋体" w:hAnsi="宋体" w:cs="宋体"/>
          <w:b/>
          <w:bCs/>
          <w:szCs w:val="21"/>
        </w:rPr>
      </w:pPr>
      <w:r>
        <w:rPr>
          <w:rFonts w:hint="eastAsia" w:ascii="宋体" w:hAnsi="宋体" w:cs="宋体"/>
          <w:b/>
          <w:bCs/>
          <w:szCs w:val="21"/>
        </w:rPr>
        <w:t>定标原则：同一投标人四个标段均可参与投标，但只能中一个标段。开标顺序为标段顺序。每个标段的中标候选人不得参与后续标段的评审，其提交的投标文件将被退回，并以此类推。（如：第一标段的中标候选人不得参与第二、三、四标段的评审。）</w:t>
      </w:r>
    </w:p>
    <w:p>
      <w:pPr>
        <w:pStyle w:val="44"/>
        <w:numPr>
          <w:ilvl w:val="0"/>
          <w:numId w:val="0"/>
        </w:numPr>
        <w:spacing w:line="360" w:lineRule="auto"/>
        <w:ind w:firstLine="422" w:firstLineChars="200"/>
        <w:rPr>
          <w:rFonts w:ascii="宋体" w:hAnsi="宋体" w:cs="宋体"/>
          <w:b/>
          <w:bCs/>
          <w:szCs w:val="21"/>
        </w:rPr>
      </w:pPr>
      <w:r>
        <w:rPr>
          <w:rFonts w:hint="eastAsia" w:ascii="宋体" w:hAnsi="宋体" w:cs="宋体"/>
          <w:b/>
          <w:bCs/>
          <w:szCs w:val="21"/>
          <w:lang w:val="en-US" w:eastAsia="zh-CN"/>
        </w:rPr>
        <w:t>2、</w:t>
      </w:r>
      <w:r>
        <w:rPr>
          <w:rFonts w:hint="eastAsia" w:ascii="宋体" w:hAnsi="宋体" w:cs="宋体"/>
          <w:b/>
          <w:bCs/>
          <w:szCs w:val="21"/>
        </w:rPr>
        <w:t>投标保证金</w:t>
      </w:r>
    </w:p>
    <w:p>
      <w:pPr>
        <w:pStyle w:val="44"/>
        <w:spacing w:line="360" w:lineRule="auto"/>
        <w:ind w:firstLine="422" w:firstLineChars="200"/>
        <w:rPr>
          <w:rFonts w:ascii="宋体" w:hAnsi="宋体" w:cs="宋体"/>
          <w:b/>
          <w:bCs/>
          <w:szCs w:val="21"/>
        </w:rPr>
      </w:pPr>
      <w:r>
        <w:rPr>
          <w:rFonts w:hint="eastAsia" w:ascii="宋体" w:hAnsi="宋体" w:cs="宋体"/>
          <w:b/>
          <w:bCs/>
          <w:szCs w:val="21"/>
        </w:rPr>
        <w:t>本项目无需缴纳。</w:t>
      </w:r>
    </w:p>
    <w:p>
      <w:pPr>
        <w:pStyle w:val="44"/>
        <w:spacing w:line="360" w:lineRule="auto"/>
        <w:ind w:firstLine="422" w:firstLineChars="200"/>
        <w:rPr>
          <w:rFonts w:ascii="宋体" w:hAnsi="宋体" w:cs="宋体"/>
          <w:b/>
          <w:bCs/>
          <w:szCs w:val="21"/>
        </w:rPr>
      </w:pPr>
      <w:r>
        <w:rPr>
          <w:rFonts w:hint="eastAsia" w:ascii="宋体" w:hAnsi="宋体" w:cs="宋体"/>
          <w:b/>
          <w:bCs/>
          <w:szCs w:val="21"/>
        </w:rPr>
        <w:t>3</w:t>
      </w:r>
      <w:r>
        <w:rPr>
          <w:rFonts w:hint="eastAsia" w:ascii="宋体" w:hAnsi="宋体" w:cs="宋体"/>
          <w:b/>
          <w:bCs/>
          <w:szCs w:val="21"/>
          <w:lang w:eastAsia="zh-CN"/>
        </w:rPr>
        <w:t>、</w:t>
      </w:r>
      <w:r>
        <w:rPr>
          <w:rFonts w:hint="eastAsia" w:ascii="宋体" w:hAnsi="宋体" w:cs="宋体"/>
          <w:b/>
          <w:bCs/>
          <w:szCs w:val="21"/>
        </w:rPr>
        <w:t>答疑</w:t>
      </w:r>
    </w:p>
    <w:p>
      <w:pPr>
        <w:pStyle w:val="44"/>
        <w:spacing w:line="360" w:lineRule="auto"/>
        <w:ind w:firstLine="420" w:firstLineChars="200"/>
        <w:rPr>
          <w:rFonts w:ascii="宋体" w:hAnsi="宋体" w:cs="宋体"/>
          <w:b/>
          <w:bCs/>
          <w:szCs w:val="21"/>
        </w:rPr>
      </w:pPr>
      <w:r>
        <w:rPr>
          <w:rFonts w:hint="eastAsia" w:ascii="宋体" w:hAnsi="宋体" w:cs="宋体"/>
          <w:szCs w:val="21"/>
        </w:rPr>
        <w:t>投标单位对招标文件如有疑问，请将疑问于</w:t>
      </w:r>
      <w:r>
        <w:rPr>
          <w:rFonts w:hint="eastAsia" w:ascii="宋体" w:hAnsi="宋体" w:cs="宋体"/>
          <w:b/>
          <w:bCs/>
          <w:szCs w:val="21"/>
          <w:lang w:eastAsia="zh-CN"/>
        </w:rPr>
        <w:t>2021年</w:t>
      </w:r>
      <w:r>
        <w:rPr>
          <w:rFonts w:hint="eastAsia" w:ascii="宋体" w:hAnsi="宋体" w:cs="宋体"/>
          <w:b/>
          <w:bCs/>
          <w:szCs w:val="21"/>
        </w:rPr>
        <w:t>1月</w:t>
      </w:r>
      <w:r>
        <w:rPr>
          <w:rFonts w:hint="eastAsia" w:ascii="宋体" w:hAnsi="宋体" w:cs="宋体"/>
          <w:b/>
          <w:bCs/>
          <w:szCs w:val="21"/>
          <w:lang w:val="en-US" w:eastAsia="zh-CN"/>
        </w:rPr>
        <w:t>27</w:t>
      </w:r>
      <w:r>
        <w:rPr>
          <w:rFonts w:hint="eastAsia" w:ascii="宋体" w:hAnsi="宋体" w:cs="宋体"/>
          <w:b/>
          <w:bCs/>
          <w:szCs w:val="21"/>
        </w:rPr>
        <w:t>日中午11：30前</w:t>
      </w:r>
      <w:r>
        <w:rPr>
          <w:rFonts w:hint="eastAsia" w:ascii="宋体" w:hAnsi="宋体" w:cs="宋体"/>
          <w:szCs w:val="21"/>
        </w:rPr>
        <w:t>以书面形式递交或邮件（</w:t>
      </w:r>
      <w:r>
        <w:rPr>
          <w:rFonts w:hint="eastAsia" w:ascii="宋体" w:hAnsi="宋体" w:cs="宋体"/>
          <w:b/>
          <w:bCs/>
          <w:szCs w:val="21"/>
        </w:rPr>
        <w:t>327560101@qq.com</w:t>
      </w:r>
      <w:r>
        <w:rPr>
          <w:rFonts w:hint="eastAsia" w:ascii="宋体" w:hAnsi="宋体" w:cs="宋体"/>
          <w:szCs w:val="21"/>
        </w:rPr>
        <w:t>）至常州市恒卓建设工程管理咨询有限公司</w:t>
      </w:r>
      <w:r>
        <w:rPr>
          <w:rFonts w:hint="eastAsia" w:ascii="宋体" w:hAnsi="宋体" w:cs="宋体"/>
          <w:b/>
          <w:bCs/>
          <w:szCs w:val="21"/>
        </w:rPr>
        <w:t>（注：① 答疑文件须加盖投标单位公章；② 答疑文件以代理机构收到时间为准；否则代理机构有权拒收其答疑文件）。</w:t>
      </w:r>
    </w:p>
    <w:p>
      <w:pPr>
        <w:pStyle w:val="44"/>
        <w:spacing w:line="360" w:lineRule="auto"/>
        <w:ind w:firstLine="422" w:firstLineChars="200"/>
        <w:rPr>
          <w:rFonts w:ascii="黑体" w:hAnsi="黑体" w:cs="宋体"/>
          <w:sz w:val="28"/>
          <w:szCs w:val="28"/>
        </w:rPr>
      </w:pPr>
      <w:bookmarkStart w:id="26" w:name="_Toc28359008"/>
      <w:bookmarkStart w:id="27" w:name="_Toc35393627"/>
      <w:bookmarkStart w:id="28" w:name="_Toc28359085"/>
      <w:bookmarkStart w:id="29" w:name="_Toc35393796"/>
      <w:r>
        <w:rPr>
          <w:rFonts w:hint="eastAsia" w:ascii="宋体" w:hAnsi="宋体" w:cs="宋体"/>
          <w:b/>
          <w:bCs/>
          <w:szCs w:val="21"/>
        </w:rPr>
        <w:t>七、对本次招标提出询问，请按以下方式联系。</w:t>
      </w:r>
      <w:bookmarkEnd w:id="26"/>
      <w:bookmarkEnd w:id="27"/>
      <w:bookmarkEnd w:id="28"/>
      <w:bookmarkEnd w:id="29"/>
    </w:p>
    <w:p>
      <w:pPr>
        <w:pStyle w:val="44"/>
        <w:spacing w:line="360" w:lineRule="auto"/>
        <w:ind w:firstLine="420" w:firstLineChars="200"/>
        <w:rPr>
          <w:rFonts w:ascii="宋体" w:hAnsi="宋体" w:cs="宋体"/>
          <w:szCs w:val="21"/>
        </w:rPr>
      </w:pPr>
      <w:bookmarkStart w:id="30" w:name="_Toc28359096"/>
      <w:bookmarkStart w:id="31" w:name="_Toc35393806"/>
      <w:bookmarkStart w:id="32" w:name="_Toc35393637"/>
      <w:bookmarkStart w:id="33" w:name="_Toc28359019"/>
      <w:r>
        <w:rPr>
          <w:rFonts w:hint="eastAsia" w:ascii="宋体" w:hAnsi="宋体" w:cs="宋体"/>
          <w:szCs w:val="21"/>
        </w:rPr>
        <w:t>1.采购人信息</w:t>
      </w:r>
      <w:bookmarkEnd w:id="30"/>
      <w:bookmarkEnd w:id="31"/>
      <w:bookmarkEnd w:id="32"/>
      <w:bookmarkEnd w:id="33"/>
    </w:p>
    <w:p>
      <w:pPr>
        <w:pStyle w:val="44"/>
        <w:spacing w:line="360" w:lineRule="auto"/>
        <w:ind w:firstLine="420" w:firstLineChars="200"/>
        <w:rPr>
          <w:rFonts w:ascii="宋体" w:hAnsi="宋体" w:cs="宋体"/>
          <w:szCs w:val="21"/>
        </w:rPr>
      </w:pPr>
      <w:r>
        <w:rPr>
          <w:rFonts w:hint="eastAsia" w:ascii="宋体" w:hAnsi="宋体" w:cs="宋体"/>
          <w:szCs w:val="21"/>
        </w:rPr>
        <w:t>名    称：</w:t>
      </w:r>
      <w:r>
        <w:rPr>
          <w:rFonts w:hint="eastAsia" w:ascii="宋体" w:hAnsi="宋体" w:cs="宋体"/>
          <w:szCs w:val="21"/>
          <w:lang w:eastAsia="zh-CN"/>
        </w:rPr>
        <w:t>溧阳市戴埠镇人民政府</w:t>
      </w:r>
      <w:r>
        <w:rPr>
          <w:rFonts w:hint="eastAsia" w:ascii="宋体" w:hAnsi="宋体" w:cs="宋体"/>
          <w:szCs w:val="21"/>
        </w:rPr>
        <w:t xml:space="preserve">    </w:t>
      </w:r>
    </w:p>
    <w:p>
      <w:pPr>
        <w:pStyle w:val="44"/>
        <w:spacing w:line="360" w:lineRule="auto"/>
        <w:ind w:firstLine="420" w:firstLineChars="200"/>
        <w:rPr>
          <w:rFonts w:hint="eastAsia" w:ascii="宋体" w:hAnsi="宋体" w:eastAsia="宋体" w:cs="宋体"/>
          <w:szCs w:val="21"/>
          <w:lang w:eastAsia="zh-CN"/>
        </w:rPr>
      </w:pPr>
      <w:r>
        <w:rPr>
          <w:rFonts w:hint="eastAsia" w:ascii="宋体" w:hAnsi="宋体" w:cs="宋体"/>
          <w:szCs w:val="21"/>
        </w:rPr>
        <w:t>地    址：</w:t>
      </w:r>
      <w:r>
        <w:rPr>
          <w:rFonts w:hint="eastAsia" w:ascii="宋体" w:hAnsi="宋体" w:cs="宋体"/>
          <w:szCs w:val="21"/>
          <w:lang w:eastAsia="zh-CN"/>
        </w:rPr>
        <w:t>常州市溧阳市镇善西路</w:t>
      </w:r>
    </w:p>
    <w:p>
      <w:pPr>
        <w:pStyle w:val="44"/>
        <w:spacing w:line="360" w:lineRule="auto"/>
        <w:ind w:firstLine="420" w:firstLineChars="200"/>
        <w:rPr>
          <w:rFonts w:hint="default" w:ascii="宋体" w:hAnsi="宋体" w:eastAsia="宋体" w:cs="宋体"/>
          <w:szCs w:val="21"/>
          <w:lang w:val="en-US" w:eastAsia="zh-CN"/>
        </w:rPr>
      </w:pPr>
      <w:r>
        <w:rPr>
          <w:rFonts w:hint="eastAsia" w:ascii="宋体" w:hAnsi="宋体" w:cs="宋体"/>
          <w:szCs w:val="21"/>
        </w:rPr>
        <w:t>联系方式：</w:t>
      </w:r>
      <w:r>
        <w:rPr>
          <w:rFonts w:hint="eastAsia" w:ascii="宋体" w:hAnsi="宋体" w:cs="宋体"/>
          <w:color w:val="auto"/>
          <w:szCs w:val="21"/>
          <w:lang w:val="en-US" w:eastAsia="zh-CN"/>
        </w:rPr>
        <w:t>肖</w:t>
      </w:r>
      <w:r>
        <w:rPr>
          <w:rFonts w:hint="eastAsia" w:ascii="宋体" w:hAnsi="宋体" w:cs="宋体"/>
          <w:color w:val="auto"/>
          <w:szCs w:val="21"/>
        </w:rPr>
        <w:t>先生，</w:t>
      </w:r>
      <w:r>
        <w:rPr>
          <w:rFonts w:hint="eastAsia" w:ascii="宋体" w:hAnsi="宋体" w:cs="宋体"/>
          <w:color w:val="auto"/>
          <w:szCs w:val="21"/>
          <w:lang w:val="en-US" w:eastAsia="zh-CN"/>
        </w:rPr>
        <w:t>1</w:t>
      </w:r>
      <w:r>
        <w:rPr>
          <w:rFonts w:hint="eastAsia" w:ascii="宋体" w:hAnsi="宋体" w:cs="宋体"/>
          <w:szCs w:val="21"/>
          <w:lang w:val="en-US" w:eastAsia="zh-CN"/>
        </w:rPr>
        <w:t>3915865568</w:t>
      </w:r>
    </w:p>
    <w:p>
      <w:pPr>
        <w:pStyle w:val="44"/>
        <w:spacing w:line="360" w:lineRule="auto"/>
        <w:ind w:firstLine="420" w:firstLineChars="200"/>
        <w:rPr>
          <w:rFonts w:ascii="宋体" w:hAnsi="宋体" w:cs="宋体"/>
          <w:szCs w:val="21"/>
        </w:rPr>
      </w:pPr>
      <w:bookmarkStart w:id="34" w:name="_Toc28359020"/>
      <w:bookmarkStart w:id="35" w:name="_Toc35393638"/>
      <w:bookmarkStart w:id="36" w:name="_Toc28359097"/>
      <w:bookmarkStart w:id="37" w:name="_Toc35393807"/>
      <w:r>
        <w:rPr>
          <w:rFonts w:hint="eastAsia" w:ascii="宋体" w:hAnsi="宋体" w:cs="宋体"/>
          <w:szCs w:val="21"/>
        </w:rPr>
        <w:t>2.采购代理机构信息</w:t>
      </w:r>
      <w:bookmarkEnd w:id="34"/>
      <w:bookmarkEnd w:id="35"/>
      <w:bookmarkEnd w:id="36"/>
      <w:bookmarkEnd w:id="37"/>
    </w:p>
    <w:p>
      <w:pPr>
        <w:pStyle w:val="44"/>
        <w:spacing w:line="360" w:lineRule="auto"/>
        <w:ind w:firstLine="420" w:firstLineChars="200"/>
        <w:rPr>
          <w:rFonts w:ascii="宋体" w:hAnsi="宋体" w:cs="宋体"/>
          <w:szCs w:val="21"/>
        </w:rPr>
      </w:pPr>
      <w:r>
        <w:rPr>
          <w:rFonts w:hint="eastAsia" w:ascii="宋体" w:hAnsi="宋体" w:cs="宋体"/>
          <w:szCs w:val="21"/>
        </w:rPr>
        <w:t xml:space="preserve">名    称：常州市恒卓建设工程管理咨询有限公司                          </w:t>
      </w:r>
    </w:p>
    <w:p>
      <w:pPr>
        <w:pStyle w:val="44"/>
        <w:spacing w:line="360" w:lineRule="auto"/>
        <w:ind w:firstLine="420" w:firstLineChars="200"/>
        <w:rPr>
          <w:rFonts w:ascii="宋体" w:hAnsi="宋体" w:cs="宋体"/>
          <w:szCs w:val="21"/>
        </w:rPr>
      </w:pPr>
      <w:r>
        <w:rPr>
          <w:rFonts w:hint="eastAsia" w:ascii="宋体" w:hAnsi="宋体" w:cs="宋体"/>
          <w:szCs w:val="21"/>
        </w:rPr>
        <w:t>地　　址：溧阳市燕城大道253号通用路桥大楼8楼　</w:t>
      </w:r>
    </w:p>
    <w:p>
      <w:pPr>
        <w:pStyle w:val="44"/>
        <w:spacing w:line="360" w:lineRule="auto"/>
        <w:ind w:firstLine="420" w:firstLineChars="200"/>
        <w:rPr>
          <w:rFonts w:ascii="宋体" w:hAnsi="宋体" w:cs="宋体"/>
          <w:szCs w:val="21"/>
        </w:rPr>
      </w:pPr>
      <w:r>
        <w:rPr>
          <w:rFonts w:hint="eastAsia" w:ascii="宋体" w:hAnsi="宋体" w:cs="宋体"/>
          <w:szCs w:val="21"/>
        </w:rPr>
        <w:t>联系方式：周工；13775258638                                        　</w:t>
      </w:r>
    </w:p>
    <w:p>
      <w:pPr>
        <w:pStyle w:val="44"/>
        <w:spacing w:line="360" w:lineRule="auto"/>
        <w:ind w:firstLine="420" w:firstLineChars="200"/>
        <w:rPr>
          <w:rFonts w:ascii="宋体" w:hAnsi="宋体" w:cs="宋体"/>
          <w:szCs w:val="21"/>
        </w:rPr>
      </w:pPr>
      <w:bookmarkStart w:id="38" w:name="_Toc35393639"/>
      <w:bookmarkStart w:id="39" w:name="_Toc28359021"/>
      <w:bookmarkStart w:id="40" w:name="_Toc28359098"/>
      <w:bookmarkStart w:id="41" w:name="_Toc35393808"/>
      <w:r>
        <w:rPr>
          <w:rFonts w:hint="eastAsia" w:ascii="宋体" w:hAnsi="宋体" w:cs="宋体"/>
          <w:szCs w:val="21"/>
        </w:rPr>
        <w:t>3.项目联系方式</w:t>
      </w:r>
      <w:bookmarkEnd w:id="38"/>
      <w:bookmarkEnd w:id="39"/>
      <w:bookmarkEnd w:id="40"/>
      <w:bookmarkEnd w:id="41"/>
    </w:p>
    <w:p>
      <w:pPr>
        <w:pStyle w:val="44"/>
        <w:spacing w:line="360" w:lineRule="auto"/>
        <w:ind w:firstLine="420" w:firstLineChars="200"/>
        <w:rPr>
          <w:rFonts w:ascii="宋体" w:hAnsi="宋体" w:cs="宋体"/>
          <w:szCs w:val="21"/>
        </w:rPr>
      </w:pPr>
      <w:r>
        <w:rPr>
          <w:rFonts w:hint="eastAsia" w:ascii="宋体" w:hAnsi="宋体" w:cs="宋体"/>
          <w:szCs w:val="21"/>
        </w:rPr>
        <w:t xml:space="preserve">项目联系人：周工        </w:t>
      </w:r>
    </w:p>
    <w:p>
      <w:pPr>
        <w:pStyle w:val="44"/>
        <w:spacing w:line="360" w:lineRule="auto"/>
        <w:ind w:firstLine="420" w:firstLineChars="200"/>
        <w:rPr>
          <w:rFonts w:ascii="宋体" w:hAnsi="宋体" w:cs="宋体"/>
          <w:szCs w:val="21"/>
        </w:rPr>
      </w:pPr>
      <w:r>
        <w:rPr>
          <w:rFonts w:hint="eastAsia" w:ascii="宋体" w:hAnsi="宋体" w:cs="宋体"/>
          <w:szCs w:val="21"/>
        </w:rPr>
        <w:t>电　　  话：13775258638</w:t>
      </w:r>
    </w:p>
    <w:p>
      <w:pPr>
        <w:spacing w:line="360" w:lineRule="auto"/>
        <w:ind w:firstLine="840" w:firstLineChars="300"/>
        <w:rPr>
          <w:rFonts w:ascii="仿宋" w:hAnsi="仿宋" w:eastAsia="仿宋"/>
          <w:sz w:val="28"/>
          <w:szCs w:val="28"/>
          <w:u w:val="single"/>
        </w:rPr>
      </w:pPr>
    </w:p>
    <w:p>
      <w:pPr>
        <w:snapToGrid w:val="0"/>
        <w:spacing w:line="800" w:lineRule="exact"/>
        <w:jc w:val="center"/>
        <w:rPr>
          <w:rFonts w:ascii="宋体" w:hAnsi="宋体" w:cs="宋体"/>
          <w:b/>
          <w:sz w:val="44"/>
          <w:szCs w:val="44"/>
        </w:rPr>
      </w:pPr>
    </w:p>
    <w:p>
      <w:pPr>
        <w:pStyle w:val="4"/>
        <w:rPr>
          <w:rFonts w:ascii="宋体" w:hAnsi="宋体" w:cs="宋体"/>
          <w:b/>
          <w:sz w:val="44"/>
          <w:szCs w:val="44"/>
        </w:rPr>
      </w:pPr>
    </w:p>
    <w:p>
      <w:pPr>
        <w:rPr>
          <w:rFonts w:ascii="宋体" w:hAnsi="宋体" w:cs="宋体"/>
          <w:b/>
          <w:sz w:val="44"/>
          <w:szCs w:val="44"/>
        </w:rPr>
      </w:pPr>
    </w:p>
    <w:p>
      <w:pPr>
        <w:pStyle w:val="4"/>
        <w:rPr>
          <w:rFonts w:ascii="宋体" w:hAnsi="宋体" w:cs="宋体"/>
          <w:b/>
          <w:sz w:val="44"/>
          <w:szCs w:val="44"/>
        </w:rPr>
      </w:pPr>
    </w:p>
    <w:p>
      <w:pPr>
        <w:rPr>
          <w:rFonts w:ascii="宋体" w:hAnsi="宋体" w:cs="宋体"/>
          <w:b/>
          <w:sz w:val="44"/>
          <w:szCs w:val="44"/>
        </w:rPr>
      </w:pPr>
    </w:p>
    <w:p>
      <w:pPr>
        <w:pStyle w:val="4"/>
        <w:rPr>
          <w:rFonts w:ascii="宋体" w:hAnsi="宋体" w:cs="宋体"/>
          <w:b/>
          <w:sz w:val="44"/>
          <w:szCs w:val="44"/>
        </w:rPr>
      </w:pPr>
    </w:p>
    <w:p>
      <w:pPr>
        <w:rPr>
          <w:rFonts w:ascii="宋体" w:hAnsi="宋体" w:cs="宋体"/>
          <w:b/>
          <w:sz w:val="44"/>
          <w:szCs w:val="44"/>
        </w:rPr>
      </w:pPr>
    </w:p>
    <w:p>
      <w:pPr>
        <w:pStyle w:val="4"/>
        <w:rPr>
          <w:rFonts w:ascii="宋体" w:hAnsi="宋体" w:cs="宋体"/>
          <w:b/>
          <w:sz w:val="44"/>
          <w:szCs w:val="44"/>
        </w:rPr>
      </w:pPr>
    </w:p>
    <w:p>
      <w:pPr>
        <w:rPr>
          <w:rFonts w:ascii="宋体" w:hAnsi="宋体" w:cs="宋体"/>
          <w:b/>
          <w:sz w:val="44"/>
          <w:szCs w:val="44"/>
        </w:rPr>
      </w:pPr>
    </w:p>
    <w:p>
      <w:pPr>
        <w:pStyle w:val="4"/>
        <w:rPr>
          <w:rFonts w:ascii="宋体" w:hAnsi="宋体" w:cs="宋体"/>
          <w:b/>
          <w:sz w:val="44"/>
          <w:szCs w:val="44"/>
        </w:rPr>
      </w:pPr>
    </w:p>
    <w:p>
      <w:pPr>
        <w:rPr>
          <w:rFonts w:ascii="宋体" w:hAnsi="宋体" w:cs="宋体"/>
          <w:b/>
          <w:sz w:val="44"/>
          <w:szCs w:val="44"/>
        </w:rPr>
      </w:pPr>
    </w:p>
    <w:p>
      <w:pPr>
        <w:snapToGrid w:val="0"/>
        <w:rPr>
          <w:rFonts w:ascii="宋体" w:hAnsi="宋体" w:cs="宋体"/>
          <w:b/>
          <w:sz w:val="44"/>
          <w:szCs w:val="44"/>
        </w:rPr>
      </w:pPr>
    </w:p>
    <w:p>
      <w:pPr>
        <w:snapToGrid w:val="0"/>
        <w:jc w:val="center"/>
        <w:rPr>
          <w:rFonts w:ascii="宋体" w:hAnsi="宋体" w:cs="宋体"/>
          <w:b/>
          <w:sz w:val="44"/>
          <w:szCs w:val="44"/>
        </w:rPr>
      </w:pPr>
      <w:r>
        <w:rPr>
          <w:rFonts w:hint="eastAsia" w:ascii="宋体" w:hAnsi="宋体" w:cs="宋体"/>
          <w:b/>
          <w:sz w:val="44"/>
          <w:szCs w:val="44"/>
        </w:rPr>
        <w:t>目  录</w:t>
      </w:r>
    </w:p>
    <w:p>
      <w:pPr>
        <w:tabs>
          <w:tab w:val="left" w:pos="8080"/>
        </w:tabs>
        <w:snapToGrid w:val="0"/>
        <w:spacing w:line="800" w:lineRule="exact"/>
        <w:jc w:val="distribute"/>
        <w:rPr>
          <w:rFonts w:ascii="宋体" w:hAnsi="宋体" w:cs="宋体"/>
          <w:b/>
          <w:sz w:val="32"/>
          <w:szCs w:val="32"/>
        </w:rPr>
      </w:pPr>
      <w:r>
        <w:rPr>
          <w:rFonts w:hint="eastAsia" w:ascii="宋体" w:hAnsi="宋体" w:cs="宋体"/>
          <w:b/>
          <w:sz w:val="32"/>
          <w:szCs w:val="32"/>
        </w:rPr>
        <w:t>第一章  总  则…………………………………………11-19</w:t>
      </w:r>
    </w:p>
    <w:p>
      <w:pPr>
        <w:snapToGrid w:val="0"/>
        <w:spacing w:line="800" w:lineRule="exact"/>
        <w:jc w:val="distribute"/>
        <w:rPr>
          <w:rFonts w:ascii="宋体" w:hAnsi="宋体" w:cs="宋体"/>
          <w:b/>
          <w:sz w:val="32"/>
          <w:szCs w:val="32"/>
        </w:rPr>
      </w:pPr>
      <w:r>
        <w:rPr>
          <w:rFonts w:hint="eastAsia" w:ascii="宋体" w:hAnsi="宋体" w:cs="宋体"/>
          <w:b/>
          <w:sz w:val="32"/>
          <w:szCs w:val="32"/>
        </w:rPr>
        <w:t>第二章  投标文件的组成………………………………20-21</w:t>
      </w:r>
    </w:p>
    <w:p>
      <w:pPr>
        <w:snapToGrid w:val="0"/>
        <w:spacing w:line="800" w:lineRule="exact"/>
        <w:jc w:val="distribute"/>
        <w:rPr>
          <w:rFonts w:ascii="宋体" w:hAnsi="宋体" w:cs="宋体"/>
          <w:b/>
          <w:sz w:val="32"/>
          <w:szCs w:val="32"/>
        </w:rPr>
      </w:pPr>
      <w:r>
        <w:rPr>
          <w:rFonts w:hint="eastAsia" w:ascii="宋体" w:hAnsi="宋体" w:cs="宋体"/>
          <w:b/>
          <w:sz w:val="32"/>
          <w:szCs w:val="32"/>
        </w:rPr>
        <w:t>第三章  采购项目及技术要求……………………… 22-23</w:t>
      </w:r>
    </w:p>
    <w:p>
      <w:pPr>
        <w:snapToGrid w:val="0"/>
        <w:spacing w:line="800" w:lineRule="exact"/>
        <w:jc w:val="distribute"/>
        <w:rPr>
          <w:rFonts w:ascii="宋体" w:hAnsi="宋体" w:cs="宋体"/>
          <w:b/>
          <w:sz w:val="32"/>
          <w:szCs w:val="32"/>
        </w:rPr>
      </w:pPr>
      <w:r>
        <w:rPr>
          <w:rFonts w:hint="eastAsia" w:ascii="宋体" w:hAnsi="宋体" w:cs="宋体"/>
          <w:b/>
          <w:sz w:val="32"/>
          <w:szCs w:val="32"/>
        </w:rPr>
        <w:t>第四章  合同主要条款……………………………… 24-33</w:t>
      </w:r>
    </w:p>
    <w:p>
      <w:pPr>
        <w:snapToGrid w:val="0"/>
        <w:spacing w:line="800" w:lineRule="exact"/>
        <w:jc w:val="distribute"/>
        <w:rPr>
          <w:rFonts w:ascii="宋体" w:hAnsi="宋体" w:cs="宋体"/>
          <w:b/>
          <w:sz w:val="32"/>
          <w:szCs w:val="32"/>
        </w:rPr>
      </w:pPr>
      <w:r>
        <w:rPr>
          <w:rFonts w:hint="eastAsia" w:ascii="宋体" w:hAnsi="宋体" w:cs="宋体"/>
          <w:b/>
          <w:sz w:val="32"/>
          <w:szCs w:val="32"/>
        </w:rPr>
        <w:t>第五章  评标细则…………………………………… 34-35</w:t>
      </w:r>
    </w:p>
    <w:p>
      <w:pPr>
        <w:snapToGrid w:val="0"/>
        <w:spacing w:line="800" w:lineRule="exact"/>
        <w:jc w:val="distribute"/>
        <w:rPr>
          <w:rFonts w:ascii="宋体" w:hAnsi="宋体" w:cs="宋体"/>
          <w:b/>
          <w:sz w:val="32"/>
          <w:szCs w:val="32"/>
        </w:rPr>
      </w:pPr>
      <w:r>
        <w:rPr>
          <w:rFonts w:hint="eastAsia" w:ascii="宋体" w:hAnsi="宋体" w:cs="宋体"/>
          <w:b/>
          <w:sz w:val="32"/>
          <w:szCs w:val="32"/>
        </w:rPr>
        <w:t>第六章  附  件……………………………………… 36-48</w:t>
      </w:r>
    </w:p>
    <w:p>
      <w:pPr>
        <w:snapToGrid w:val="0"/>
        <w:spacing w:line="800" w:lineRule="exact"/>
        <w:ind w:firstLine="301" w:firstLineChars="100"/>
        <w:jc w:val="distribute"/>
        <w:rPr>
          <w:rFonts w:ascii="宋体" w:hAnsi="宋体" w:cs="宋体"/>
          <w:b/>
          <w:sz w:val="30"/>
          <w:szCs w:val="30"/>
        </w:rPr>
      </w:pPr>
      <w:r>
        <w:rPr>
          <w:rFonts w:hint="eastAsia" w:ascii="宋体" w:hAnsi="宋体" w:cs="宋体"/>
          <w:b/>
          <w:sz w:val="30"/>
          <w:szCs w:val="30"/>
        </w:rPr>
        <w:t>附件1  投标函</w:t>
      </w:r>
      <w:r>
        <w:rPr>
          <w:rFonts w:hint="eastAsia" w:ascii="宋体" w:hAnsi="宋体" w:cs="宋体"/>
          <w:b/>
          <w:sz w:val="32"/>
          <w:szCs w:val="32"/>
        </w:rPr>
        <w:t>……………………………………………36</w:t>
      </w:r>
    </w:p>
    <w:p>
      <w:pPr>
        <w:snapToGrid w:val="0"/>
        <w:spacing w:line="800" w:lineRule="exact"/>
        <w:ind w:firstLine="301" w:firstLineChars="100"/>
        <w:jc w:val="distribute"/>
        <w:rPr>
          <w:rFonts w:ascii="宋体" w:hAnsi="宋体" w:cs="宋体"/>
          <w:b/>
          <w:sz w:val="32"/>
          <w:szCs w:val="32"/>
        </w:rPr>
      </w:pPr>
      <w:r>
        <w:rPr>
          <w:rFonts w:hint="eastAsia" w:ascii="宋体" w:hAnsi="宋体" w:cs="宋体"/>
          <w:b/>
          <w:sz w:val="30"/>
          <w:szCs w:val="30"/>
        </w:rPr>
        <w:t xml:space="preserve">附件2  </w:t>
      </w:r>
      <w:r>
        <w:rPr>
          <w:rFonts w:hint="eastAsia" w:asciiTheme="minorEastAsia" w:hAnsiTheme="minorEastAsia" w:eastAsiaTheme="minorEastAsia" w:cstheme="minorEastAsia"/>
          <w:b/>
          <w:sz w:val="28"/>
          <w:szCs w:val="28"/>
        </w:rPr>
        <w:t>法定代表人资格证明书及授权委托书</w:t>
      </w:r>
      <w:r>
        <w:rPr>
          <w:rFonts w:hint="eastAsia" w:ascii="宋体" w:hAnsi="宋体" w:cs="宋体"/>
          <w:b/>
          <w:sz w:val="32"/>
          <w:szCs w:val="32"/>
        </w:rPr>
        <w:t>……………37-38</w:t>
      </w:r>
    </w:p>
    <w:p>
      <w:pPr>
        <w:snapToGrid w:val="0"/>
        <w:spacing w:line="800" w:lineRule="exact"/>
        <w:ind w:firstLine="321" w:firstLineChars="100"/>
        <w:jc w:val="distribute"/>
        <w:rPr>
          <w:rFonts w:ascii="宋体" w:hAnsi="宋体" w:cs="宋体"/>
          <w:b/>
          <w:sz w:val="30"/>
          <w:szCs w:val="30"/>
        </w:rPr>
      </w:pPr>
      <w:r>
        <w:rPr>
          <w:rFonts w:hint="eastAsia" w:ascii="宋体" w:hAnsi="宋体" w:cs="宋体"/>
          <w:b/>
          <w:sz w:val="32"/>
          <w:szCs w:val="22"/>
        </w:rPr>
        <w:t>附件3  报价</w:t>
      </w:r>
      <w:r>
        <w:rPr>
          <w:rFonts w:hint="eastAsia" w:ascii="宋体" w:hAnsi="宋体" w:cs="宋体"/>
          <w:b/>
          <w:sz w:val="30"/>
          <w:szCs w:val="30"/>
        </w:rPr>
        <w:t>表……………………………………………39</w:t>
      </w:r>
    </w:p>
    <w:p>
      <w:pPr>
        <w:snapToGrid w:val="0"/>
        <w:spacing w:line="800" w:lineRule="exact"/>
        <w:ind w:firstLine="301" w:firstLineChars="100"/>
        <w:jc w:val="distribute"/>
        <w:rPr>
          <w:rFonts w:ascii="宋体" w:hAnsi="宋体" w:cs="宋体"/>
          <w:b/>
          <w:sz w:val="30"/>
          <w:szCs w:val="30"/>
        </w:rPr>
      </w:pPr>
      <w:r>
        <w:rPr>
          <w:rFonts w:hint="eastAsia" w:ascii="宋体" w:hAnsi="宋体" w:cs="宋体"/>
          <w:b/>
          <w:sz w:val="30"/>
          <w:szCs w:val="30"/>
        </w:rPr>
        <w:t>附件4  投入本工程的人员一览表………………………40</w:t>
      </w:r>
    </w:p>
    <w:p>
      <w:pPr>
        <w:snapToGrid w:val="0"/>
        <w:spacing w:line="800" w:lineRule="exact"/>
        <w:ind w:firstLine="301" w:firstLineChars="100"/>
        <w:jc w:val="distribute"/>
        <w:rPr>
          <w:rFonts w:ascii="宋体" w:hAnsi="宋体" w:cs="宋体"/>
          <w:b/>
          <w:sz w:val="30"/>
          <w:szCs w:val="30"/>
        </w:rPr>
      </w:pPr>
      <w:r>
        <w:rPr>
          <w:rFonts w:hint="eastAsia" w:ascii="宋体" w:hAnsi="宋体" w:cs="宋体"/>
          <w:b/>
          <w:sz w:val="30"/>
          <w:szCs w:val="30"/>
        </w:rPr>
        <w:t>附件5  偏离表……………………………………………41</w:t>
      </w:r>
    </w:p>
    <w:p>
      <w:pPr>
        <w:snapToGrid w:val="0"/>
        <w:spacing w:line="800" w:lineRule="exact"/>
        <w:ind w:firstLine="301" w:firstLineChars="100"/>
        <w:jc w:val="distribute"/>
        <w:rPr>
          <w:rFonts w:ascii="宋体" w:hAnsi="宋体" w:cs="宋体"/>
          <w:b/>
          <w:sz w:val="30"/>
          <w:szCs w:val="30"/>
        </w:rPr>
      </w:pPr>
      <w:r>
        <w:rPr>
          <w:rFonts w:hint="eastAsia" w:ascii="宋体" w:hAnsi="宋体" w:cs="宋体"/>
          <w:b/>
          <w:sz w:val="30"/>
          <w:szCs w:val="30"/>
        </w:rPr>
        <w:t>附件6  投标单位情况表…………………………………42</w:t>
      </w:r>
    </w:p>
    <w:p>
      <w:pPr>
        <w:snapToGrid w:val="0"/>
        <w:spacing w:line="800" w:lineRule="exact"/>
        <w:ind w:firstLine="301" w:firstLineChars="100"/>
        <w:jc w:val="distribute"/>
        <w:rPr>
          <w:rFonts w:ascii="宋体" w:hAnsi="宋体" w:cs="宋体"/>
          <w:b/>
          <w:sz w:val="30"/>
          <w:szCs w:val="30"/>
        </w:rPr>
      </w:pPr>
      <w:r>
        <w:rPr>
          <w:rFonts w:hint="eastAsia" w:ascii="宋体" w:hAnsi="宋体" w:cs="宋体"/>
          <w:b/>
          <w:sz w:val="30"/>
          <w:szCs w:val="30"/>
        </w:rPr>
        <w:t>附件7  承诺函……………………………………………43</w:t>
      </w:r>
    </w:p>
    <w:p>
      <w:pPr>
        <w:snapToGrid w:val="0"/>
        <w:spacing w:line="800" w:lineRule="exact"/>
        <w:ind w:firstLine="301" w:firstLineChars="100"/>
        <w:jc w:val="distribute"/>
        <w:rPr>
          <w:rFonts w:ascii="宋体" w:hAnsi="宋体" w:cs="宋体"/>
          <w:b/>
          <w:sz w:val="30"/>
          <w:szCs w:val="30"/>
        </w:rPr>
      </w:pPr>
      <w:r>
        <w:rPr>
          <w:rFonts w:hint="eastAsia" w:ascii="宋体" w:hAnsi="宋体" w:cs="宋体"/>
          <w:b/>
          <w:sz w:val="30"/>
          <w:szCs w:val="30"/>
        </w:rPr>
        <w:t>附件8  信用中国………………………………………44-47</w:t>
      </w:r>
    </w:p>
    <w:p>
      <w:pPr>
        <w:snapToGrid w:val="0"/>
        <w:spacing w:line="800" w:lineRule="exact"/>
        <w:ind w:firstLine="301" w:firstLineChars="100"/>
        <w:jc w:val="distribute"/>
        <w:rPr>
          <w:rFonts w:ascii="宋体" w:hAnsi="宋体" w:cs="宋体"/>
          <w:b/>
          <w:bCs/>
          <w:sz w:val="30"/>
          <w:szCs w:val="30"/>
        </w:rPr>
      </w:pPr>
      <w:r>
        <w:rPr>
          <w:rFonts w:hint="eastAsia" w:ascii="宋体" w:hAnsi="宋体" w:cs="宋体"/>
          <w:b/>
          <w:sz w:val="30"/>
          <w:szCs w:val="30"/>
        </w:rPr>
        <w:t>附件9  友情提醒…</w:t>
      </w:r>
      <w:r>
        <w:rPr>
          <w:rFonts w:hint="eastAsia" w:ascii="宋体" w:hAnsi="宋体" w:cs="宋体"/>
          <w:b/>
          <w:sz w:val="32"/>
          <w:szCs w:val="32"/>
        </w:rPr>
        <w:t>……………………………………48</w:t>
      </w:r>
    </w:p>
    <w:p>
      <w:pPr>
        <w:jc w:val="both"/>
        <w:rPr>
          <w:rFonts w:ascii="宋体" w:hAnsi="宋体" w:cs="宋体"/>
          <w:b/>
          <w:bCs/>
          <w:sz w:val="30"/>
          <w:szCs w:val="30"/>
        </w:rPr>
      </w:pPr>
    </w:p>
    <w:p>
      <w:pPr>
        <w:jc w:val="center"/>
        <w:rPr>
          <w:rFonts w:ascii="宋体" w:hAnsi="宋体" w:cs="宋体"/>
          <w:b/>
          <w:bCs/>
          <w:sz w:val="30"/>
          <w:szCs w:val="30"/>
        </w:rPr>
      </w:pPr>
      <w:r>
        <w:rPr>
          <w:rFonts w:hint="eastAsia" w:ascii="宋体" w:hAnsi="宋体" w:cs="宋体"/>
          <w:b/>
          <w:bCs/>
          <w:sz w:val="30"/>
          <w:szCs w:val="30"/>
        </w:rPr>
        <w:t>第一章    总     则</w:t>
      </w:r>
    </w:p>
    <w:p>
      <w:pPr>
        <w:spacing w:line="360" w:lineRule="exact"/>
        <w:rPr>
          <w:rFonts w:ascii="宋体" w:hAnsi="宋体" w:cs="宋体"/>
          <w:b/>
          <w:bCs/>
          <w:szCs w:val="21"/>
        </w:rPr>
      </w:pPr>
      <w:r>
        <w:rPr>
          <w:rFonts w:hint="eastAsia" w:ascii="宋体" w:hAnsi="宋体" w:cs="宋体"/>
          <w:b/>
          <w:bCs/>
          <w:szCs w:val="21"/>
        </w:rPr>
        <w:t>1、招标方式</w:t>
      </w:r>
    </w:p>
    <w:p>
      <w:pPr>
        <w:spacing w:line="360" w:lineRule="exact"/>
        <w:ind w:firstLine="420" w:firstLineChars="200"/>
        <w:outlineLvl w:val="0"/>
        <w:rPr>
          <w:rFonts w:ascii="宋体" w:hAnsi="宋体" w:cs="宋体"/>
          <w:szCs w:val="21"/>
        </w:rPr>
      </w:pPr>
      <w:r>
        <w:rPr>
          <w:rFonts w:hint="eastAsia" w:ascii="宋体" w:hAnsi="宋体" w:cs="宋体"/>
          <w:szCs w:val="21"/>
        </w:rPr>
        <w:t>本次招标采取公开招标方式，本招标文件仅适用于招标公告中所述项目。</w:t>
      </w:r>
    </w:p>
    <w:p>
      <w:pPr>
        <w:spacing w:line="360" w:lineRule="exact"/>
        <w:rPr>
          <w:rFonts w:ascii="宋体" w:hAnsi="宋体" w:cs="宋体"/>
          <w:szCs w:val="21"/>
        </w:rPr>
      </w:pPr>
      <w:r>
        <w:rPr>
          <w:rFonts w:hint="eastAsia" w:ascii="宋体" w:hAnsi="宋体" w:cs="宋体"/>
          <w:b/>
          <w:szCs w:val="21"/>
        </w:rPr>
        <w:t>2、合格的投标人：</w:t>
      </w:r>
    </w:p>
    <w:p>
      <w:pPr>
        <w:spacing w:line="360" w:lineRule="exact"/>
        <w:ind w:firstLine="420" w:firstLineChars="200"/>
        <w:rPr>
          <w:rFonts w:ascii="宋体" w:hAnsi="宋体" w:cs="宋体"/>
          <w:szCs w:val="21"/>
        </w:rPr>
      </w:pPr>
      <w:r>
        <w:rPr>
          <w:rFonts w:hint="eastAsia" w:ascii="宋体" w:hAnsi="宋体" w:cs="宋体"/>
          <w:szCs w:val="21"/>
        </w:rPr>
        <w:t>2.1满足招标公告中投标人的资格要求的规定。</w:t>
      </w:r>
    </w:p>
    <w:p>
      <w:pPr>
        <w:spacing w:line="360" w:lineRule="exact"/>
        <w:ind w:firstLine="420" w:firstLineChars="200"/>
        <w:rPr>
          <w:rFonts w:ascii="宋体" w:hAnsi="宋体" w:cs="宋体"/>
          <w:szCs w:val="21"/>
        </w:rPr>
      </w:pPr>
      <w:r>
        <w:rPr>
          <w:rFonts w:hint="eastAsia" w:ascii="宋体" w:hAnsi="宋体" w:cs="宋体"/>
          <w:szCs w:val="21"/>
        </w:rPr>
        <w:t>2.2 满足本文件实质性条款的规定。</w:t>
      </w:r>
    </w:p>
    <w:p>
      <w:pPr>
        <w:spacing w:line="360" w:lineRule="exact"/>
        <w:rPr>
          <w:rFonts w:ascii="宋体" w:hAnsi="宋体" w:cs="宋体"/>
          <w:szCs w:val="21"/>
        </w:rPr>
      </w:pPr>
      <w:r>
        <w:rPr>
          <w:rFonts w:hint="eastAsia" w:ascii="宋体" w:hAnsi="宋体" w:cs="宋体"/>
          <w:b/>
          <w:szCs w:val="21"/>
        </w:rPr>
        <w:t>3、投标费用</w:t>
      </w:r>
    </w:p>
    <w:p>
      <w:pPr>
        <w:spacing w:line="360" w:lineRule="exact"/>
        <w:ind w:firstLine="420" w:firstLineChars="200"/>
        <w:rPr>
          <w:rFonts w:ascii="宋体" w:hAnsi="宋体" w:cs="宋体"/>
          <w:szCs w:val="21"/>
        </w:rPr>
      </w:pPr>
      <w:r>
        <w:rPr>
          <w:rFonts w:hint="eastAsia" w:ascii="宋体" w:hAnsi="宋体" w:cs="宋体"/>
          <w:szCs w:val="21"/>
        </w:rPr>
        <w:t>投标人应自行承担其编制投标文件以及提交投标文件参加招投标过程所产生之一切费用。无论招投标结果如何，采购代理机构或招标人对上述费用不负任何责任。</w:t>
      </w:r>
    </w:p>
    <w:p>
      <w:pPr>
        <w:spacing w:line="360" w:lineRule="exact"/>
        <w:rPr>
          <w:rFonts w:ascii="宋体" w:hAnsi="宋体" w:cs="宋体"/>
          <w:b/>
          <w:szCs w:val="21"/>
        </w:rPr>
      </w:pPr>
      <w:r>
        <w:rPr>
          <w:rFonts w:hint="eastAsia" w:ascii="宋体" w:hAnsi="宋体" w:cs="宋体"/>
          <w:b/>
          <w:szCs w:val="21"/>
        </w:rPr>
        <w:t>4、招标文件的组成</w:t>
      </w:r>
    </w:p>
    <w:p>
      <w:pPr>
        <w:spacing w:line="360" w:lineRule="exact"/>
        <w:ind w:firstLine="420" w:firstLineChars="200"/>
        <w:rPr>
          <w:rFonts w:ascii="宋体" w:hAnsi="宋体" w:cs="宋体"/>
          <w:szCs w:val="21"/>
        </w:rPr>
      </w:pPr>
      <w:r>
        <w:rPr>
          <w:rFonts w:hint="eastAsia" w:ascii="宋体" w:hAnsi="宋体" w:cs="宋体"/>
          <w:szCs w:val="21"/>
        </w:rPr>
        <w:t>本文件及依法对本文件所作的更正内容均为招标文件的组成部分。</w:t>
      </w:r>
    </w:p>
    <w:p>
      <w:pPr>
        <w:spacing w:line="360" w:lineRule="exact"/>
        <w:ind w:firstLine="420" w:firstLineChars="200"/>
        <w:rPr>
          <w:rFonts w:ascii="宋体" w:hAnsi="宋体" w:cs="宋体"/>
          <w:szCs w:val="21"/>
        </w:rPr>
      </w:pPr>
      <w:r>
        <w:rPr>
          <w:rFonts w:hint="eastAsia" w:ascii="宋体" w:hAnsi="宋体" w:cs="宋体"/>
          <w:szCs w:val="21"/>
        </w:rPr>
        <w:t>投标人应仔细检查招标文件是否齐全，如有缺漏，立即与代理机构联系解决。</w:t>
      </w:r>
    </w:p>
    <w:p>
      <w:pPr>
        <w:spacing w:line="360" w:lineRule="exact"/>
        <w:ind w:firstLine="420" w:firstLineChars="200"/>
        <w:rPr>
          <w:rFonts w:ascii="宋体" w:hAnsi="宋体" w:cs="宋体"/>
          <w:szCs w:val="21"/>
        </w:rPr>
      </w:pPr>
      <w:r>
        <w:rPr>
          <w:rFonts w:hint="eastAsia" w:ascii="宋体" w:hAnsi="宋体" w:cs="宋体"/>
          <w:szCs w:val="21"/>
        </w:rPr>
        <w:t>投标人应认真阅读招标文件中所有的事项、格式、条款和规范等要求。按招标文件要求和规定编制投标文件，并保证所提供的全部资料的真实性，以使其投标文件对招标文件作出实质性响应，否则其风险由投标人自行承担。</w:t>
      </w:r>
    </w:p>
    <w:p>
      <w:pPr>
        <w:spacing w:line="360" w:lineRule="exact"/>
        <w:ind w:firstLine="420" w:firstLineChars="200"/>
        <w:rPr>
          <w:rFonts w:ascii="宋体" w:hAnsi="宋体" w:cs="宋体"/>
          <w:szCs w:val="21"/>
        </w:rPr>
      </w:pPr>
      <w:r>
        <w:rPr>
          <w:rFonts w:hint="eastAsia" w:ascii="宋体" w:hAnsi="宋体" w:cs="宋体"/>
          <w:szCs w:val="21"/>
        </w:rPr>
        <w:t>投标人一旦参加本项目采购活动，即被认为接受了本招标文件的规定和约束。</w:t>
      </w:r>
    </w:p>
    <w:p>
      <w:pPr>
        <w:spacing w:line="360" w:lineRule="exact"/>
        <w:rPr>
          <w:rFonts w:ascii="宋体" w:hAnsi="宋体" w:cs="宋体"/>
          <w:b/>
          <w:color w:val="000000"/>
          <w:szCs w:val="21"/>
        </w:rPr>
      </w:pPr>
      <w:r>
        <w:rPr>
          <w:rFonts w:hint="eastAsia" w:ascii="宋体" w:hAnsi="宋体" w:cs="宋体"/>
          <w:b/>
          <w:color w:val="000000"/>
          <w:szCs w:val="21"/>
        </w:rPr>
        <w:t>5、招标文件的澄清、修改</w:t>
      </w:r>
    </w:p>
    <w:p>
      <w:pPr>
        <w:spacing w:line="360" w:lineRule="exact"/>
        <w:ind w:firstLine="420"/>
        <w:rPr>
          <w:rFonts w:ascii="宋体" w:hAnsi="宋体" w:cs="宋体"/>
          <w:bCs/>
          <w:color w:val="000000"/>
          <w:szCs w:val="21"/>
        </w:rPr>
      </w:pPr>
      <w:r>
        <w:rPr>
          <w:rFonts w:hint="eastAsia" w:ascii="宋体" w:hAnsi="宋体" w:cs="宋体"/>
          <w:bCs/>
          <w:color w:val="000000"/>
          <w:szCs w:val="21"/>
        </w:rPr>
        <w:t>5.1 代理机构向投标人提供的有关资料和数据，是代理机构现有的能使投标人利用的资料。代理机构对投标人由此而作出的推论、理解和结论概不负责。投标人由于对招标文件的任何推论和误解以及招标人对有关问题的口头解释所造成的后果，均由投标人自负。</w:t>
      </w:r>
    </w:p>
    <w:p>
      <w:pPr>
        <w:spacing w:line="360" w:lineRule="exact"/>
        <w:ind w:firstLine="420"/>
        <w:rPr>
          <w:rFonts w:ascii="宋体" w:hAnsi="宋体" w:cs="宋体"/>
          <w:b/>
          <w:bCs/>
          <w:color w:val="FF0000"/>
          <w:szCs w:val="21"/>
        </w:rPr>
      </w:pPr>
      <w:r>
        <w:rPr>
          <w:rFonts w:hint="eastAsia" w:ascii="宋体" w:hAnsi="宋体" w:cs="宋体"/>
          <w:bCs/>
          <w:color w:val="FF0000"/>
          <w:szCs w:val="21"/>
        </w:rPr>
        <w:t>5.2投标人提出的与投标有关的任何问题须在收到招标文件后，按规定时间以邮件形式发送至邮箱327560101@qq.com，逾期提出的异议将不被接受。</w:t>
      </w:r>
      <w:r>
        <w:rPr>
          <w:rFonts w:hint="eastAsia" w:ascii="宋体" w:hAnsi="宋体" w:cs="宋体"/>
          <w:color w:val="FF0000"/>
          <w:szCs w:val="21"/>
        </w:rPr>
        <w:t>如无疑问，视作投标人完全响应招标文件的条款和要求。</w:t>
      </w:r>
      <w:r>
        <w:rPr>
          <w:rFonts w:hint="eastAsia" w:ascii="宋体" w:hAnsi="宋体" w:cs="宋体"/>
          <w:b/>
          <w:color w:val="FF0000"/>
          <w:szCs w:val="21"/>
        </w:rPr>
        <w:t>所有的澄清或修改以公告形式通知所有招标文件收受人。</w:t>
      </w:r>
    </w:p>
    <w:p>
      <w:pPr>
        <w:spacing w:line="360" w:lineRule="exact"/>
        <w:ind w:firstLine="420" w:firstLineChars="200"/>
        <w:rPr>
          <w:rFonts w:ascii="宋体" w:hAnsi="宋体" w:cs="宋体"/>
          <w:bCs/>
          <w:color w:val="000000"/>
          <w:szCs w:val="21"/>
        </w:rPr>
      </w:pPr>
      <w:r>
        <w:rPr>
          <w:rFonts w:hint="eastAsia" w:ascii="宋体" w:hAnsi="宋体" w:cs="宋体"/>
          <w:bCs/>
          <w:color w:val="000000"/>
          <w:szCs w:val="21"/>
        </w:rPr>
        <w:t>5.3招标人及代理机构有权对已发出的招标文件进行必要的澄清或变更，并公告通知所有投标人。各投标人应及时关注，以防遗漏。</w:t>
      </w:r>
    </w:p>
    <w:p>
      <w:pPr>
        <w:spacing w:line="360" w:lineRule="exact"/>
        <w:ind w:firstLine="420" w:firstLineChars="200"/>
        <w:rPr>
          <w:rFonts w:ascii="宋体" w:hAnsi="宋体" w:cs="宋体"/>
          <w:bCs/>
          <w:color w:val="000000"/>
          <w:szCs w:val="21"/>
        </w:rPr>
      </w:pPr>
      <w:r>
        <w:rPr>
          <w:rFonts w:hint="eastAsia" w:ascii="宋体" w:hAnsi="宋体" w:cs="宋体"/>
          <w:bCs/>
          <w:color w:val="000000"/>
          <w:szCs w:val="21"/>
        </w:rPr>
        <w:t>5.4招标人可视具体情况，延长投标截止时间和开标时间，并将此变更以公告形式通知所有招标文件收受人。</w:t>
      </w:r>
    </w:p>
    <w:p>
      <w:pPr>
        <w:spacing w:line="360" w:lineRule="exact"/>
        <w:ind w:firstLine="422" w:firstLineChars="200"/>
        <w:rPr>
          <w:rFonts w:ascii="宋体" w:hAnsi="宋体" w:cs="宋体"/>
          <w:b/>
          <w:bCs/>
          <w:szCs w:val="21"/>
        </w:rPr>
      </w:pPr>
      <w:r>
        <w:rPr>
          <w:rFonts w:hint="eastAsia" w:ascii="宋体" w:hAnsi="宋体" w:cs="宋体"/>
          <w:b/>
          <w:bCs/>
          <w:szCs w:val="21"/>
        </w:rPr>
        <w:t>5.5</w:t>
      </w:r>
      <w:r>
        <w:rPr>
          <w:rFonts w:hint="eastAsia" w:ascii="宋体" w:hAnsi="宋体" w:cs="宋体"/>
          <w:b/>
          <w:szCs w:val="21"/>
        </w:rPr>
        <w:t>招标文件的修改将在常州市政府采购网、常州市恒卓建设工程管理咨询有限公司网公布。补充文件将作为招标文件的组成部分，并对投标人具有约束力，由报名单位自行关注并获取。</w:t>
      </w:r>
    </w:p>
    <w:p>
      <w:pPr>
        <w:spacing w:line="360" w:lineRule="exact"/>
        <w:rPr>
          <w:rFonts w:ascii="宋体" w:hAnsi="宋体" w:cs="宋体"/>
          <w:b/>
          <w:szCs w:val="21"/>
        </w:rPr>
      </w:pPr>
      <w:r>
        <w:rPr>
          <w:rFonts w:hint="eastAsia" w:ascii="宋体" w:hAnsi="宋体" w:cs="宋体"/>
          <w:b/>
          <w:szCs w:val="21"/>
        </w:rPr>
        <w:t>6、投标人的义务</w:t>
      </w:r>
    </w:p>
    <w:p>
      <w:pPr>
        <w:spacing w:line="360" w:lineRule="exact"/>
        <w:ind w:firstLine="420" w:firstLineChars="200"/>
        <w:rPr>
          <w:rFonts w:ascii="宋体" w:hAnsi="宋体" w:cs="宋体"/>
          <w:szCs w:val="21"/>
        </w:rPr>
      </w:pPr>
      <w:r>
        <w:rPr>
          <w:rFonts w:hint="eastAsia" w:ascii="宋体" w:hAnsi="宋体" w:cs="宋体"/>
          <w:szCs w:val="21"/>
        </w:rPr>
        <w:t>6.1 投标人应当认真阅读招标文件，完全明了招标项目之名称、用途、数量、质量和交货日期，完全明了投标人所应具备的资格条件。</w:t>
      </w:r>
    </w:p>
    <w:p>
      <w:pPr>
        <w:spacing w:line="360" w:lineRule="exact"/>
        <w:ind w:firstLine="420" w:firstLineChars="200"/>
        <w:rPr>
          <w:rFonts w:ascii="宋体" w:hAnsi="宋体" w:cs="宋体"/>
          <w:szCs w:val="21"/>
        </w:rPr>
      </w:pPr>
      <w:r>
        <w:rPr>
          <w:rFonts w:hint="eastAsia" w:ascii="宋体" w:hAnsi="宋体" w:cs="宋体"/>
          <w:szCs w:val="21"/>
        </w:rPr>
        <w:t>6.2 投标人应当按照招标文件的要求编制投标文件。投标文件应对招标文件提出的实质性要求和条件作出完全响应。</w:t>
      </w:r>
    </w:p>
    <w:p>
      <w:pPr>
        <w:spacing w:line="360" w:lineRule="exact"/>
        <w:ind w:firstLine="420" w:firstLineChars="200"/>
        <w:rPr>
          <w:rFonts w:ascii="宋体" w:hAnsi="宋体" w:cs="宋体"/>
          <w:szCs w:val="21"/>
        </w:rPr>
      </w:pPr>
      <w:r>
        <w:rPr>
          <w:rFonts w:hint="eastAsia" w:ascii="宋体" w:hAnsi="宋体" w:cs="宋体"/>
          <w:szCs w:val="21"/>
        </w:rPr>
        <w:t>6.3 投标人应在投标截止时间前，将密封的投标文件送达投标地点。</w:t>
      </w:r>
    </w:p>
    <w:p>
      <w:pPr>
        <w:spacing w:line="360" w:lineRule="exact"/>
        <w:ind w:firstLine="420" w:firstLineChars="200"/>
        <w:rPr>
          <w:rFonts w:ascii="宋体" w:hAnsi="宋体" w:cs="宋体"/>
          <w:szCs w:val="21"/>
        </w:rPr>
      </w:pPr>
      <w:r>
        <w:rPr>
          <w:rFonts w:hint="eastAsia" w:ascii="宋体" w:hAnsi="宋体" w:cs="宋体"/>
          <w:szCs w:val="21"/>
        </w:rPr>
        <w:t>6.4 投标人不得相互串通投标报价，不得排挤其他投标人的公平竞争，损害招标人或者其他投标人合法权益。投标人不得与招标人串通投标，损害国家利益，公众利益或者他人的合法权益。</w:t>
      </w:r>
    </w:p>
    <w:p>
      <w:pPr>
        <w:spacing w:line="360" w:lineRule="exact"/>
        <w:ind w:firstLine="420" w:firstLineChars="200"/>
        <w:rPr>
          <w:rFonts w:ascii="宋体" w:hAnsi="宋体" w:cs="宋体"/>
          <w:szCs w:val="21"/>
        </w:rPr>
      </w:pPr>
      <w:r>
        <w:rPr>
          <w:rFonts w:hint="eastAsia" w:ascii="宋体" w:hAnsi="宋体" w:cs="宋体"/>
          <w:szCs w:val="21"/>
        </w:rPr>
        <w:t>6.5 投标人</w:t>
      </w:r>
      <w:r>
        <w:rPr>
          <w:rFonts w:hint="eastAsia" w:ascii="宋体" w:hAnsi="宋体" w:cs="宋体"/>
          <w:szCs w:val="21"/>
          <w:u w:val="none"/>
        </w:rPr>
        <w:t>在</w:t>
      </w:r>
      <w:r>
        <w:rPr>
          <w:rFonts w:hint="eastAsia" w:ascii="宋体" w:hAnsi="宋体" w:cs="宋体"/>
          <w:szCs w:val="21"/>
        </w:rPr>
        <w:t>投标截止时间前，对所提交的投标文件可以补充、修改或者撤回，并书面通知招标人。补充、修改的内容为投标文件的组成部分。</w:t>
      </w:r>
    </w:p>
    <w:p>
      <w:pPr>
        <w:spacing w:line="360" w:lineRule="exact"/>
        <w:rPr>
          <w:rFonts w:ascii="宋体" w:hAnsi="宋体" w:cs="宋体"/>
          <w:szCs w:val="21"/>
        </w:rPr>
      </w:pPr>
      <w:r>
        <w:rPr>
          <w:rFonts w:hint="eastAsia" w:ascii="宋体" w:hAnsi="宋体" w:cs="宋体"/>
          <w:b/>
          <w:szCs w:val="21"/>
        </w:rPr>
        <w:t>7、投标报价</w:t>
      </w:r>
    </w:p>
    <w:p>
      <w:pPr>
        <w:spacing w:line="360" w:lineRule="exact"/>
        <w:ind w:firstLine="420" w:firstLineChars="200"/>
        <w:rPr>
          <w:rFonts w:ascii="宋体" w:hAnsi="宋体" w:cs="宋体"/>
          <w:b/>
          <w:bCs/>
          <w:szCs w:val="21"/>
        </w:rPr>
      </w:pPr>
      <w:r>
        <w:rPr>
          <w:rFonts w:hint="eastAsia" w:ascii="宋体" w:hAnsi="宋体" w:cs="宋体"/>
          <w:color w:val="000000"/>
          <w:szCs w:val="21"/>
        </w:rPr>
        <w:t>7.1本项目投标报价为</w:t>
      </w:r>
      <w:r>
        <w:rPr>
          <w:rFonts w:hint="eastAsia" w:ascii="宋体" w:hAnsi="宋体" w:cs="宋体"/>
          <w:b/>
          <w:bCs/>
          <w:szCs w:val="21"/>
          <w:u w:val="single"/>
        </w:rPr>
        <w:t>固定总价</w:t>
      </w:r>
      <w:r>
        <w:rPr>
          <w:rFonts w:hint="eastAsia" w:ascii="宋体" w:hAnsi="宋体" w:cs="宋体"/>
          <w:b/>
          <w:bCs/>
          <w:szCs w:val="21"/>
        </w:rPr>
        <w:t>。</w:t>
      </w:r>
    </w:p>
    <w:p>
      <w:pPr>
        <w:spacing w:line="360" w:lineRule="exact"/>
        <w:ind w:firstLine="420" w:firstLineChars="200"/>
        <w:rPr>
          <w:rFonts w:ascii="宋体" w:hAnsi="宋体" w:cs="宋体"/>
          <w:szCs w:val="21"/>
        </w:rPr>
      </w:pPr>
      <w:r>
        <w:rPr>
          <w:rFonts w:hint="eastAsia" w:ascii="宋体" w:hAnsi="宋体" w:cs="宋体"/>
          <w:szCs w:val="21"/>
        </w:rPr>
        <w:t>7.2设计费包含为完成合同规定范围内所有责任和义务（包括现场调查、一般性资料搜集、多方案论证、各种报告及图纸、文件整理并按统一格式编写成电子文件和书面文件后提交发包人），以及工程前期咨询、施工招标配合、设备招标配合、施工配合等服务。</w:t>
      </w:r>
    </w:p>
    <w:p>
      <w:pPr>
        <w:spacing w:line="360" w:lineRule="exact"/>
        <w:ind w:firstLine="420" w:firstLineChars="200"/>
        <w:rPr>
          <w:rFonts w:ascii="宋体" w:hAnsi="宋体" w:cs="宋体"/>
          <w:szCs w:val="21"/>
        </w:rPr>
      </w:pPr>
      <w:r>
        <w:rPr>
          <w:rFonts w:hint="eastAsia" w:ascii="宋体" w:hAnsi="宋体" w:cs="宋体"/>
          <w:szCs w:val="21"/>
        </w:rPr>
        <w:t>7.3设计变更费用已包含在总价中，任何形式、类型、规模的设计变更均不另行支付设计变更费用及相关图纸费用，投标人在投标报价中须充分考虑。</w:t>
      </w:r>
    </w:p>
    <w:p>
      <w:pPr>
        <w:spacing w:line="360" w:lineRule="exact"/>
        <w:ind w:firstLine="420" w:firstLineChars="200"/>
        <w:rPr>
          <w:rFonts w:ascii="宋体" w:hAnsi="宋体" w:cs="宋体"/>
          <w:szCs w:val="21"/>
        </w:rPr>
      </w:pPr>
      <w:r>
        <w:rPr>
          <w:rFonts w:hint="eastAsia" w:ascii="宋体" w:hAnsi="宋体" w:cs="宋体"/>
          <w:szCs w:val="21"/>
        </w:rPr>
        <w:t>7.4投标报价均为含税报价。</w:t>
      </w:r>
    </w:p>
    <w:p>
      <w:pPr>
        <w:spacing w:line="360" w:lineRule="exact"/>
        <w:ind w:firstLine="420" w:firstLineChars="200"/>
        <w:rPr>
          <w:rFonts w:ascii="宋体" w:hAnsi="宋体" w:cs="宋体"/>
          <w:szCs w:val="21"/>
        </w:rPr>
      </w:pPr>
      <w:r>
        <w:rPr>
          <w:rFonts w:hint="eastAsia" w:ascii="宋体" w:hAnsi="宋体" w:cs="宋体"/>
          <w:szCs w:val="21"/>
        </w:rPr>
        <w:t>7.5投标人应先对工程现场和周围环境进行现场考察，以获取须投标人自己负责的有关编制投标和签署合同所需的所有资料及任何足以影响投标报价的因素，并在报价中予以考虑。任何因忽视或误解现场情况而导致的成本增加或设计工期延长的申请将不获发包人批准。</w:t>
      </w:r>
    </w:p>
    <w:p>
      <w:pPr>
        <w:spacing w:line="360" w:lineRule="exact"/>
        <w:ind w:firstLine="420" w:firstLineChars="200"/>
        <w:rPr>
          <w:rFonts w:ascii="宋体" w:hAnsi="宋体" w:cs="宋体"/>
          <w:szCs w:val="21"/>
        </w:rPr>
      </w:pPr>
      <w:r>
        <w:rPr>
          <w:rFonts w:hint="eastAsia" w:ascii="宋体" w:hAnsi="宋体" w:cs="宋体"/>
          <w:szCs w:val="21"/>
        </w:rPr>
        <w:t>7.6根据合同规定，由设计人支付的所有规费和税金，都应包括在投标人提交的报价之内，中标后，发包人不另行支付。</w:t>
      </w:r>
    </w:p>
    <w:p>
      <w:pPr>
        <w:spacing w:line="360" w:lineRule="exact"/>
        <w:ind w:firstLine="420" w:firstLineChars="200"/>
        <w:rPr>
          <w:rFonts w:ascii="宋体" w:hAnsi="宋体" w:cs="宋体"/>
          <w:szCs w:val="21"/>
        </w:rPr>
      </w:pPr>
      <w:r>
        <w:rPr>
          <w:rFonts w:hint="eastAsia" w:ascii="宋体" w:hAnsi="宋体" w:cs="宋体"/>
          <w:szCs w:val="21"/>
        </w:rPr>
        <w:t>7.7投标书与报价表中的报价为投标人的最终报价，发包人不接受降价函、按比例优惠等其它任何形式的报价。</w:t>
      </w:r>
    </w:p>
    <w:p>
      <w:pPr>
        <w:spacing w:line="360" w:lineRule="exact"/>
        <w:ind w:firstLine="420" w:firstLineChars="200"/>
        <w:rPr>
          <w:rFonts w:ascii="宋体" w:hAnsi="宋体" w:cs="宋体"/>
          <w:szCs w:val="21"/>
        </w:rPr>
      </w:pPr>
      <w:r>
        <w:rPr>
          <w:rFonts w:hint="eastAsia" w:ascii="宋体" w:hAnsi="宋体" w:cs="宋体"/>
          <w:szCs w:val="21"/>
        </w:rPr>
        <w:t>7.8招投标活动中产生的评委费用由中标人承担，投标人在报价时，需将此费用考虑在内，结算时不做调整，发包人不另行支付。</w:t>
      </w:r>
    </w:p>
    <w:p>
      <w:pPr>
        <w:spacing w:line="360" w:lineRule="exact"/>
        <w:ind w:firstLine="420" w:firstLineChars="200"/>
        <w:rPr>
          <w:rFonts w:ascii="宋体" w:hAnsi="宋体" w:cs="宋体"/>
          <w:color w:val="000000"/>
          <w:szCs w:val="21"/>
        </w:rPr>
      </w:pPr>
      <w:r>
        <w:rPr>
          <w:rFonts w:hint="eastAsia" w:ascii="宋体" w:hAnsi="宋体" w:cs="宋体"/>
          <w:szCs w:val="21"/>
        </w:rPr>
        <w:t>7.9投标报价采用的币种为人民币。</w:t>
      </w:r>
    </w:p>
    <w:p>
      <w:pPr>
        <w:spacing w:line="380" w:lineRule="exact"/>
        <w:ind w:firstLine="422" w:firstLineChars="200"/>
        <w:rPr>
          <w:rFonts w:ascii="宋体" w:hAnsi="宋体" w:cs="宋体"/>
          <w:szCs w:val="21"/>
        </w:rPr>
      </w:pPr>
      <w:r>
        <w:rPr>
          <w:rFonts w:hint="eastAsia" w:ascii="宋体" w:hAnsi="宋体" w:cs="宋体"/>
          <w:b/>
          <w:bCs/>
          <w:szCs w:val="21"/>
        </w:rPr>
        <w:t>本项目设定的最高设计费总价为</w:t>
      </w:r>
      <w:r>
        <w:rPr>
          <w:rFonts w:hint="eastAsia" w:ascii="宋体" w:hAnsi="宋体" w:cs="宋体"/>
          <w:b/>
          <w:bCs/>
          <w:szCs w:val="21"/>
          <w:lang w:val="en-US" w:eastAsia="zh-CN"/>
        </w:rPr>
        <w:t>660</w:t>
      </w:r>
      <w:r>
        <w:rPr>
          <w:rFonts w:hint="eastAsia" w:ascii="宋体" w:hAnsi="宋体" w:cs="宋体"/>
          <w:b/>
          <w:bCs/>
          <w:szCs w:val="21"/>
        </w:rPr>
        <w:t>万，其中一标段</w:t>
      </w:r>
      <w:r>
        <w:rPr>
          <w:rFonts w:hint="eastAsia" w:ascii="宋体" w:hAnsi="宋体" w:cs="宋体"/>
          <w:b/>
          <w:bCs/>
          <w:szCs w:val="21"/>
          <w:lang w:val="en-US" w:eastAsia="zh-CN"/>
        </w:rPr>
        <w:t>132</w:t>
      </w:r>
      <w:r>
        <w:rPr>
          <w:rFonts w:hint="eastAsia" w:ascii="宋体" w:hAnsi="宋体" w:cs="宋体"/>
          <w:b/>
          <w:bCs/>
          <w:szCs w:val="21"/>
        </w:rPr>
        <w:t>万；二标段</w:t>
      </w:r>
      <w:r>
        <w:rPr>
          <w:rFonts w:hint="eastAsia" w:ascii="宋体" w:hAnsi="宋体" w:cs="宋体"/>
          <w:b/>
          <w:bCs/>
          <w:szCs w:val="21"/>
          <w:lang w:val="en-US" w:eastAsia="zh-CN"/>
        </w:rPr>
        <w:t>132</w:t>
      </w:r>
      <w:r>
        <w:rPr>
          <w:rFonts w:hint="eastAsia" w:ascii="宋体" w:hAnsi="宋体" w:cs="宋体"/>
          <w:b/>
          <w:bCs/>
          <w:szCs w:val="21"/>
        </w:rPr>
        <w:t>万；三标段</w:t>
      </w:r>
      <w:r>
        <w:rPr>
          <w:rFonts w:hint="eastAsia" w:ascii="宋体" w:hAnsi="宋体" w:cs="宋体"/>
          <w:b/>
          <w:bCs/>
          <w:szCs w:val="21"/>
          <w:lang w:val="en-US" w:eastAsia="zh-CN"/>
        </w:rPr>
        <w:t>176</w:t>
      </w:r>
      <w:r>
        <w:rPr>
          <w:rFonts w:hint="eastAsia" w:ascii="宋体" w:hAnsi="宋体" w:cs="宋体"/>
          <w:b/>
          <w:bCs/>
          <w:szCs w:val="21"/>
        </w:rPr>
        <w:t>万；四标段</w:t>
      </w:r>
      <w:r>
        <w:rPr>
          <w:rFonts w:hint="eastAsia" w:ascii="宋体" w:hAnsi="宋体" w:cs="宋体"/>
          <w:b/>
          <w:bCs/>
          <w:szCs w:val="21"/>
          <w:lang w:val="en-US" w:eastAsia="zh-CN"/>
        </w:rPr>
        <w:t>220</w:t>
      </w:r>
      <w:r>
        <w:rPr>
          <w:rFonts w:hint="eastAsia" w:ascii="宋体" w:hAnsi="宋体" w:cs="宋体"/>
          <w:b/>
          <w:bCs/>
          <w:szCs w:val="21"/>
        </w:rPr>
        <w:t>万。投标单位所投标段的设计费总价不得高于招标文件中相应标段设定的最高限价，若高于招标文件中设定的相应最高限价，则作为无效投标处理。</w:t>
      </w:r>
    </w:p>
    <w:p>
      <w:pPr>
        <w:spacing w:line="360" w:lineRule="exact"/>
        <w:rPr>
          <w:rFonts w:ascii="宋体" w:hAnsi="宋体" w:cs="宋体"/>
          <w:szCs w:val="21"/>
        </w:rPr>
      </w:pPr>
      <w:r>
        <w:rPr>
          <w:rFonts w:hint="eastAsia" w:ascii="宋体" w:hAnsi="宋体" w:cs="宋体"/>
          <w:b/>
          <w:szCs w:val="21"/>
        </w:rPr>
        <w:t>8、投标文件的组成</w:t>
      </w:r>
    </w:p>
    <w:p>
      <w:pPr>
        <w:spacing w:line="360" w:lineRule="exact"/>
        <w:ind w:firstLine="420" w:firstLineChars="200"/>
        <w:rPr>
          <w:rFonts w:ascii="宋体" w:hAnsi="宋体" w:cs="宋体"/>
          <w:bCs/>
          <w:szCs w:val="21"/>
        </w:rPr>
      </w:pPr>
      <w:r>
        <w:rPr>
          <w:rFonts w:hint="eastAsia" w:ascii="宋体" w:hAnsi="宋体" w:cs="宋体"/>
          <w:szCs w:val="21"/>
        </w:rPr>
        <w:t>详见第二章《投标文件的组成》</w:t>
      </w:r>
    </w:p>
    <w:p>
      <w:pPr>
        <w:spacing w:line="360" w:lineRule="exact"/>
        <w:rPr>
          <w:rFonts w:ascii="宋体" w:hAnsi="宋体" w:cs="宋体"/>
          <w:szCs w:val="21"/>
        </w:rPr>
      </w:pPr>
      <w:r>
        <w:rPr>
          <w:rFonts w:hint="eastAsia" w:ascii="宋体" w:hAnsi="宋体" w:cs="宋体"/>
          <w:b/>
          <w:szCs w:val="21"/>
        </w:rPr>
        <w:t>9、投标保证金</w:t>
      </w:r>
    </w:p>
    <w:p>
      <w:pPr>
        <w:spacing w:line="360" w:lineRule="exact"/>
        <w:ind w:firstLine="420" w:firstLineChars="200"/>
        <w:rPr>
          <w:rFonts w:ascii="宋体" w:hAnsi="宋体" w:cs="宋体"/>
          <w:szCs w:val="21"/>
        </w:rPr>
      </w:pPr>
      <w:r>
        <w:rPr>
          <w:rFonts w:hint="eastAsia" w:ascii="宋体" w:hAnsi="宋体" w:cs="宋体"/>
          <w:szCs w:val="21"/>
        </w:rPr>
        <w:t>9.1投标保证金是投标文件的一个组成部分，投标人须按规定从公司账户缴纳。在开标时，未按要求缴纳保证金的投标无效，无效投标不予参加评审。</w:t>
      </w:r>
    </w:p>
    <w:p>
      <w:pPr>
        <w:spacing w:line="360" w:lineRule="exact"/>
        <w:ind w:firstLine="420" w:firstLineChars="200"/>
        <w:rPr>
          <w:rFonts w:ascii="宋体" w:hAnsi="宋体" w:cs="宋体"/>
          <w:b/>
          <w:szCs w:val="21"/>
        </w:rPr>
      </w:pPr>
      <w:r>
        <w:rPr>
          <w:rFonts w:hint="eastAsia" w:ascii="宋体" w:hAnsi="宋体" w:cs="宋体"/>
          <w:szCs w:val="21"/>
        </w:rPr>
        <w:t>9.2未中标的投标人保证金将在公示有效期（七个工作日）后五个工作日内无息退回。未中标人须自行将保证金收据背书单位名称、开户行及账号、联系人及电话后至综合办办理退款事宜。</w:t>
      </w:r>
    </w:p>
    <w:p>
      <w:pPr>
        <w:spacing w:line="360" w:lineRule="exact"/>
        <w:ind w:firstLine="420" w:firstLineChars="200"/>
        <w:rPr>
          <w:rFonts w:ascii="宋体" w:hAnsi="宋体" w:cs="宋体"/>
          <w:b/>
          <w:szCs w:val="21"/>
        </w:rPr>
      </w:pPr>
      <w:r>
        <w:rPr>
          <w:rFonts w:hint="eastAsia" w:ascii="宋体" w:hAnsi="宋体" w:cs="宋体"/>
          <w:szCs w:val="21"/>
        </w:rPr>
        <w:t>9.3中标人的投标保证金将在其合同签约完毕（合同须由代理机构备案）后五个工作日内无息退还。</w:t>
      </w:r>
    </w:p>
    <w:p>
      <w:pPr>
        <w:spacing w:line="360" w:lineRule="exact"/>
        <w:ind w:firstLine="420" w:firstLineChars="200"/>
        <w:rPr>
          <w:rFonts w:ascii="宋体" w:hAnsi="宋体" w:cs="宋体"/>
          <w:b/>
          <w:szCs w:val="21"/>
        </w:rPr>
      </w:pPr>
      <w:r>
        <w:rPr>
          <w:rFonts w:hint="eastAsia" w:ascii="宋体" w:hAnsi="宋体" w:cs="宋体"/>
          <w:szCs w:val="21"/>
        </w:rPr>
        <w:t>9.4投标人出现下列情况之一的，取消其中标资格，</w:t>
      </w:r>
      <w:r>
        <w:rPr>
          <w:rFonts w:hint="eastAsia" w:ascii="宋体" w:hAnsi="宋体" w:cs="宋体"/>
          <w:b/>
          <w:szCs w:val="21"/>
        </w:rPr>
        <w:t>并没收其投标保证金：</w:t>
      </w:r>
    </w:p>
    <w:p>
      <w:pPr>
        <w:spacing w:line="360" w:lineRule="exact"/>
        <w:ind w:firstLine="420" w:firstLineChars="200"/>
        <w:rPr>
          <w:rFonts w:ascii="宋体" w:hAnsi="宋体" w:cs="宋体"/>
          <w:szCs w:val="21"/>
        </w:rPr>
      </w:pPr>
      <w:r>
        <w:rPr>
          <w:rFonts w:hint="eastAsia" w:ascii="宋体" w:hAnsi="宋体" w:cs="宋体"/>
          <w:szCs w:val="21"/>
        </w:rPr>
        <w:t>9.4.1投标人在投标有效期内撤回其投标文件；</w:t>
      </w:r>
    </w:p>
    <w:p>
      <w:pPr>
        <w:spacing w:line="360" w:lineRule="exact"/>
        <w:ind w:firstLine="420" w:firstLineChars="200"/>
        <w:rPr>
          <w:rFonts w:ascii="宋体" w:hAnsi="宋体" w:cs="宋体"/>
          <w:szCs w:val="21"/>
        </w:rPr>
      </w:pPr>
      <w:r>
        <w:rPr>
          <w:rFonts w:hint="eastAsia" w:ascii="宋体" w:hAnsi="宋体" w:cs="宋体"/>
          <w:szCs w:val="21"/>
        </w:rPr>
        <w:t>9.4.2中标人未能在招标文件规定的期限提交履约担保；</w:t>
      </w:r>
    </w:p>
    <w:p>
      <w:pPr>
        <w:spacing w:line="360" w:lineRule="exact"/>
        <w:ind w:firstLine="420" w:firstLineChars="200"/>
        <w:rPr>
          <w:rFonts w:ascii="宋体" w:hAnsi="宋体" w:cs="宋体"/>
          <w:szCs w:val="21"/>
        </w:rPr>
      </w:pPr>
      <w:r>
        <w:rPr>
          <w:rFonts w:hint="eastAsia" w:ascii="宋体" w:hAnsi="宋体" w:cs="宋体"/>
          <w:szCs w:val="21"/>
        </w:rPr>
        <w:t>9.4.3中标人无正当理由拒绝签订合同或者由于投标人的原因导致中标无效的；</w:t>
      </w:r>
    </w:p>
    <w:p>
      <w:pPr>
        <w:spacing w:line="360" w:lineRule="exact"/>
        <w:ind w:firstLine="420" w:firstLineChars="200"/>
        <w:rPr>
          <w:rFonts w:ascii="宋体" w:hAnsi="宋体" w:cs="宋体"/>
          <w:szCs w:val="21"/>
        </w:rPr>
      </w:pPr>
      <w:r>
        <w:rPr>
          <w:rFonts w:hint="eastAsia" w:ascii="宋体" w:hAnsi="宋体" w:cs="宋体"/>
          <w:szCs w:val="21"/>
        </w:rPr>
        <w:t>9.4.4投标人提供的有关资料、资格证明文件被确认是不真实的或投标人之间被证实有串通（统一哄抬价格）、欺诈行为；</w:t>
      </w:r>
    </w:p>
    <w:p>
      <w:pPr>
        <w:spacing w:line="360" w:lineRule="exact"/>
        <w:ind w:firstLine="420" w:firstLineChars="200"/>
        <w:rPr>
          <w:rFonts w:ascii="宋体" w:hAnsi="宋体" w:cs="宋体"/>
          <w:szCs w:val="21"/>
        </w:rPr>
      </w:pPr>
      <w:r>
        <w:rPr>
          <w:rFonts w:hint="eastAsia" w:ascii="宋体" w:hAnsi="宋体" w:cs="宋体"/>
          <w:szCs w:val="21"/>
        </w:rPr>
        <w:t>9.4.5投标人被证明有妨碍其他人公平竞争、损害代理机构或者其他投标人合法权益的；</w:t>
      </w:r>
    </w:p>
    <w:p>
      <w:pPr>
        <w:spacing w:line="360" w:lineRule="exact"/>
        <w:ind w:firstLine="420" w:firstLineChars="200"/>
        <w:rPr>
          <w:rFonts w:ascii="宋体" w:hAnsi="宋体" w:cs="宋体"/>
          <w:szCs w:val="21"/>
        </w:rPr>
      </w:pPr>
      <w:r>
        <w:rPr>
          <w:rFonts w:hint="eastAsia" w:ascii="宋体" w:hAnsi="宋体" w:cs="宋体"/>
          <w:szCs w:val="21"/>
        </w:rPr>
        <w:t>9.4.5法律法规认定的其他情形。</w:t>
      </w:r>
    </w:p>
    <w:p>
      <w:pPr>
        <w:spacing w:line="360" w:lineRule="exact"/>
        <w:ind w:firstLine="422" w:firstLineChars="200"/>
        <w:rPr>
          <w:rFonts w:ascii="宋体" w:hAnsi="宋体" w:cs="宋体"/>
          <w:szCs w:val="21"/>
        </w:rPr>
      </w:pPr>
      <w:r>
        <w:rPr>
          <w:rFonts w:hint="eastAsia" w:ascii="宋体" w:hAnsi="宋体" w:cs="宋体"/>
          <w:b/>
          <w:bCs/>
          <w:szCs w:val="21"/>
        </w:rPr>
        <w:t>9.5 本项目无需缴纳投标保证金</w:t>
      </w:r>
      <w:r>
        <w:rPr>
          <w:rFonts w:hint="eastAsia" w:ascii="宋体" w:hAnsi="宋体" w:cs="宋体"/>
          <w:szCs w:val="21"/>
        </w:rPr>
        <w:t>。</w:t>
      </w:r>
    </w:p>
    <w:p>
      <w:pPr>
        <w:spacing w:line="360" w:lineRule="exact"/>
        <w:rPr>
          <w:rFonts w:ascii="宋体" w:hAnsi="宋体" w:cs="宋体"/>
          <w:szCs w:val="21"/>
        </w:rPr>
      </w:pPr>
      <w:r>
        <w:rPr>
          <w:rFonts w:hint="eastAsia" w:ascii="宋体" w:hAnsi="宋体" w:cs="宋体"/>
          <w:b/>
          <w:szCs w:val="21"/>
        </w:rPr>
        <w:t>10、投标文件的制作应当符合以下要求，否则作为无效投标文件</w:t>
      </w:r>
    </w:p>
    <w:p>
      <w:pPr>
        <w:spacing w:line="360" w:lineRule="exact"/>
        <w:ind w:firstLine="420" w:firstLineChars="200"/>
        <w:rPr>
          <w:rFonts w:ascii="宋体" w:hAnsi="宋体" w:cs="宋体"/>
          <w:szCs w:val="21"/>
        </w:rPr>
      </w:pPr>
      <w:r>
        <w:rPr>
          <w:rFonts w:hint="eastAsia" w:ascii="宋体" w:hAnsi="宋体" w:cs="宋体"/>
          <w:szCs w:val="21"/>
        </w:rPr>
        <w:t>10.l投标文件正本和副本如有不一致之处，以正本为准。</w:t>
      </w:r>
    </w:p>
    <w:p>
      <w:pPr>
        <w:spacing w:line="360" w:lineRule="exact"/>
        <w:ind w:firstLine="420" w:firstLineChars="200"/>
        <w:rPr>
          <w:rFonts w:ascii="宋体" w:hAnsi="宋体" w:cs="宋体"/>
          <w:szCs w:val="21"/>
        </w:rPr>
      </w:pPr>
      <w:r>
        <w:rPr>
          <w:rFonts w:hint="eastAsia" w:ascii="宋体" w:hAnsi="宋体" w:cs="宋体"/>
          <w:szCs w:val="21"/>
        </w:rPr>
        <w:t>10.2投标文件正本、副本必须全部是打印件。投标人应按照要求，在规定的地方加盖单位公章以及投标人法定代表人（或其委托代理人）签字。</w:t>
      </w:r>
      <w:r>
        <w:rPr>
          <w:rFonts w:hint="eastAsia" w:ascii="宋体" w:hAnsi="宋体" w:cs="宋体"/>
          <w:b/>
          <w:szCs w:val="21"/>
        </w:rPr>
        <w:t>本文件所表述（指定）的公章是指法定名称章，不包括合同专用章、业务专用章等印章。</w:t>
      </w:r>
    </w:p>
    <w:p>
      <w:pPr>
        <w:spacing w:line="360" w:lineRule="exact"/>
        <w:ind w:firstLine="420" w:firstLineChars="200"/>
        <w:rPr>
          <w:rFonts w:ascii="宋体" w:hAnsi="宋体" w:cs="宋体"/>
          <w:szCs w:val="21"/>
        </w:rPr>
      </w:pPr>
      <w:r>
        <w:rPr>
          <w:rFonts w:hint="eastAsia" w:ascii="宋体" w:hAnsi="宋体" w:cs="宋体"/>
          <w:szCs w:val="21"/>
        </w:rPr>
        <w:t>10.3投标文件应无涂改和行间插字，投标人造成的必须修改的错误，修改处应由投标文件签字人签字证明并加盖公章，否则修改无效。</w:t>
      </w:r>
    </w:p>
    <w:p>
      <w:pPr>
        <w:spacing w:line="360" w:lineRule="exact"/>
        <w:ind w:firstLine="420" w:firstLineChars="200"/>
        <w:rPr>
          <w:rFonts w:ascii="宋体" w:hAnsi="宋体" w:cs="宋体"/>
          <w:szCs w:val="21"/>
        </w:rPr>
      </w:pPr>
      <w:r>
        <w:rPr>
          <w:rFonts w:hint="eastAsia" w:ascii="宋体" w:hAnsi="宋体" w:cs="宋体"/>
          <w:szCs w:val="21"/>
        </w:rPr>
        <w:t>10.4投标报价清晰准确，不存在影响其他投标人评分的严重错误。</w:t>
      </w:r>
    </w:p>
    <w:p>
      <w:pPr>
        <w:spacing w:line="360" w:lineRule="exact"/>
        <w:rPr>
          <w:rFonts w:ascii="宋体" w:hAnsi="宋体" w:cs="宋体"/>
          <w:b/>
          <w:szCs w:val="21"/>
        </w:rPr>
      </w:pPr>
      <w:r>
        <w:rPr>
          <w:rFonts w:hint="eastAsia" w:ascii="宋体" w:hAnsi="宋体" w:cs="宋体"/>
          <w:b/>
          <w:szCs w:val="21"/>
        </w:rPr>
        <w:t>11、投标文件的有效期</w:t>
      </w:r>
    </w:p>
    <w:p>
      <w:pPr>
        <w:spacing w:line="360" w:lineRule="exact"/>
        <w:ind w:firstLine="420" w:firstLineChars="200"/>
        <w:rPr>
          <w:rFonts w:ascii="宋体" w:hAnsi="宋体" w:cs="宋体"/>
          <w:szCs w:val="21"/>
        </w:rPr>
      </w:pPr>
      <w:r>
        <w:rPr>
          <w:rFonts w:hint="eastAsia" w:ascii="宋体" w:hAnsi="宋体" w:cs="宋体"/>
          <w:szCs w:val="21"/>
        </w:rPr>
        <w:t>投标有效期为规定的开标之日后</w:t>
      </w:r>
      <w:r>
        <w:rPr>
          <w:rFonts w:hint="eastAsia" w:ascii="宋体" w:hAnsi="宋体" w:cs="宋体"/>
          <w:b/>
          <w:szCs w:val="21"/>
          <w:u w:val="single"/>
        </w:rPr>
        <w:t>一百二十（120）天</w:t>
      </w:r>
      <w:r>
        <w:rPr>
          <w:rFonts w:hint="eastAsia" w:ascii="宋体" w:hAnsi="宋体" w:cs="宋体"/>
          <w:szCs w:val="21"/>
        </w:rPr>
        <w:t>。投标有效期比规定短的将被视为非响应性投标而予以拒绝。</w:t>
      </w:r>
    </w:p>
    <w:p>
      <w:pPr>
        <w:spacing w:line="360" w:lineRule="exact"/>
        <w:rPr>
          <w:rFonts w:ascii="宋体" w:hAnsi="宋体" w:cs="宋体"/>
          <w:szCs w:val="21"/>
        </w:rPr>
      </w:pPr>
      <w:r>
        <w:rPr>
          <w:rFonts w:hint="eastAsia" w:ascii="宋体" w:hAnsi="宋体" w:cs="宋体"/>
          <w:b/>
          <w:szCs w:val="21"/>
        </w:rPr>
        <w:t>12、投标文件的密封、装订与标志</w:t>
      </w:r>
    </w:p>
    <w:p>
      <w:pPr>
        <w:spacing w:line="360" w:lineRule="exact"/>
        <w:ind w:firstLine="420" w:firstLineChars="200"/>
        <w:rPr>
          <w:rFonts w:ascii="宋体" w:hAnsi="宋体" w:cs="宋体"/>
          <w:szCs w:val="21"/>
        </w:rPr>
      </w:pPr>
      <w:r>
        <w:rPr>
          <w:rFonts w:hint="eastAsia" w:ascii="宋体" w:hAnsi="宋体" w:cs="宋体"/>
          <w:szCs w:val="21"/>
        </w:rPr>
        <w:t>12.1资格证明材料合并商务部分材料：壹正叁副，A4格式，封面加盖投标单位公章，并由法定代表人或其授权人签字盖章，密封件加盖公章；电子光盘壹份，单独密封，密封件加盖公章。</w:t>
      </w:r>
      <w:r>
        <w:rPr>
          <w:rFonts w:hint="eastAsia" w:ascii="宋体" w:hAnsi="宋体" w:cs="宋体"/>
          <w:szCs w:val="21"/>
        </w:rPr>
        <w:br w:type="textWrapping"/>
      </w:r>
      <w:r>
        <w:rPr>
          <w:rFonts w:hint="eastAsia" w:ascii="宋体" w:hAnsi="宋体" w:cs="宋体"/>
          <w:szCs w:val="21"/>
        </w:rPr>
        <w:t xml:space="preserve">    12.2设计文件部分材料：</w:t>
      </w:r>
    </w:p>
    <w:p>
      <w:pPr>
        <w:spacing w:line="360" w:lineRule="exact"/>
        <w:ind w:firstLine="420" w:firstLineChars="200"/>
        <w:rPr>
          <w:rFonts w:ascii="宋体" w:hAnsi="宋体" w:cs="宋体"/>
          <w:szCs w:val="21"/>
        </w:rPr>
      </w:pPr>
      <w:r>
        <w:rPr>
          <w:rFonts w:hint="eastAsia" w:ascii="宋体" w:hAnsi="宋体" w:cs="宋体"/>
          <w:szCs w:val="21"/>
        </w:rPr>
        <w:t>12.2.1壹正叁副，A3格式，扉页加盖投标单位公章，并由法定代表人或其授权人签字盖章，正本文件和副本文件分开单独密封。密封件上需注明“正本文件”、“副本文件”字样，加盖公章；</w:t>
      </w:r>
      <w:r>
        <w:rPr>
          <w:rFonts w:hint="eastAsia" w:ascii="宋体" w:hAnsi="宋体" w:cs="宋体"/>
          <w:szCs w:val="21"/>
        </w:rPr>
        <w:br w:type="textWrapping"/>
      </w:r>
      <w:r>
        <w:rPr>
          <w:rFonts w:hint="eastAsia" w:ascii="宋体" w:hAnsi="宋体" w:cs="宋体"/>
          <w:szCs w:val="21"/>
        </w:rPr>
        <w:t xml:space="preserve">    12.2.2电子光盘壹份。设计文字文件、图纸文件中的设计说明书采用pdf格式，图纸采用jpg格式，效果图采用.jpg格式，单独密封，密封件加盖公章。</w:t>
      </w:r>
    </w:p>
    <w:p>
      <w:pPr>
        <w:spacing w:line="360" w:lineRule="exact"/>
        <w:ind w:firstLine="422" w:firstLineChars="200"/>
        <w:rPr>
          <w:rFonts w:ascii="宋体" w:hAnsi="宋体" w:cs="宋体"/>
          <w:b/>
          <w:bCs/>
          <w:szCs w:val="21"/>
        </w:rPr>
      </w:pPr>
      <w:r>
        <w:rPr>
          <w:rFonts w:hint="eastAsia" w:ascii="宋体" w:hAnsi="宋体" w:cs="宋体"/>
          <w:b/>
          <w:bCs/>
          <w:szCs w:val="21"/>
        </w:rPr>
        <w:t>注：如密封不符合上述要求按废标处理。</w:t>
      </w:r>
    </w:p>
    <w:p>
      <w:pPr>
        <w:spacing w:line="360" w:lineRule="exact"/>
        <w:ind w:firstLine="422" w:firstLineChars="200"/>
        <w:rPr>
          <w:rFonts w:ascii="宋体" w:hAnsi="宋体" w:cs="宋体"/>
          <w:b/>
          <w:bCs/>
          <w:szCs w:val="21"/>
        </w:rPr>
      </w:pPr>
      <w:r>
        <w:rPr>
          <w:rFonts w:hint="eastAsia" w:ascii="宋体" w:hAnsi="宋体" w:cs="宋体"/>
          <w:b/>
          <w:bCs/>
          <w:szCs w:val="21"/>
        </w:rPr>
        <w:t>13、投标文件提交截止时间及地点</w:t>
      </w:r>
    </w:p>
    <w:p>
      <w:pPr>
        <w:spacing w:line="360" w:lineRule="exact"/>
        <w:ind w:firstLine="420" w:firstLineChars="200"/>
        <w:rPr>
          <w:rFonts w:ascii="宋体" w:hAnsi="宋体" w:cs="宋体"/>
          <w:szCs w:val="21"/>
        </w:rPr>
      </w:pPr>
      <w:r>
        <w:rPr>
          <w:rFonts w:hint="eastAsia" w:ascii="宋体" w:hAnsi="宋体" w:cs="宋体"/>
          <w:szCs w:val="21"/>
        </w:rPr>
        <w:t>投标人应在规定的截止日期和时间之前将投标文件提交至招标公告中注明的地址，凡逾期送达的投标文件将视为无效投标文件处理。代理机构拒绝接收在其规定的投标截止时间后递交的任何投标文件。</w:t>
      </w:r>
    </w:p>
    <w:p>
      <w:pPr>
        <w:spacing w:line="360" w:lineRule="exact"/>
        <w:ind w:firstLine="430" w:firstLineChars="200"/>
        <w:rPr>
          <w:rFonts w:ascii="宋体" w:hAnsi="宋体" w:cs="宋体"/>
          <w:b/>
          <w:spacing w:val="2"/>
          <w:szCs w:val="21"/>
        </w:rPr>
      </w:pPr>
      <w:r>
        <w:rPr>
          <w:rFonts w:hint="eastAsia" w:ascii="宋体" w:hAnsi="宋体" w:cs="宋体"/>
          <w:b/>
          <w:spacing w:val="2"/>
          <w:szCs w:val="21"/>
        </w:rPr>
        <w:t>投标人在提交投标文件时须提供有效的法定代表人或授权委托人身份证原件，未提供的，代理机构不接受其投标文件，不予参加开标和评审。</w:t>
      </w:r>
    </w:p>
    <w:p>
      <w:pPr>
        <w:spacing w:line="360" w:lineRule="exact"/>
        <w:rPr>
          <w:rFonts w:ascii="宋体" w:hAnsi="宋体" w:cs="宋体"/>
          <w:szCs w:val="21"/>
        </w:rPr>
      </w:pPr>
      <w:r>
        <w:rPr>
          <w:rFonts w:hint="eastAsia" w:ascii="宋体" w:hAnsi="宋体" w:cs="宋体"/>
          <w:b/>
          <w:szCs w:val="21"/>
        </w:rPr>
        <w:t>14、投标文件的修改和撤回</w:t>
      </w:r>
    </w:p>
    <w:p>
      <w:pPr>
        <w:spacing w:line="360" w:lineRule="exact"/>
        <w:ind w:firstLine="420" w:firstLineChars="200"/>
        <w:rPr>
          <w:rFonts w:ascii="宋体" w:hAnsi="宋体" w:cs="宋体"/>
          <w:szCs w:val="21"/>
        </w:rPr>
      </w:pPr>
      <w:r>
        <w:rPr>
          <w:rFonts w:hint="eastAsia" w:ascii="宋体" w:hAnsi="宋体" w:cs="宋体"/>
          <w:szCs w:val="21"/>
        </w:rPr>
        <w:t>投标人在递交投标文件后，可以修改或撤回其投标文件，但这种修改和撤回，必须在规定的投标截止时间前，以书面形式通知代理机构，修改或撤回其投标文件。</w:t>
      </w:r>
    </w:p>
    <w:p>
      <w:pPr>
        <w:spacing w:line="360" w:lineRule="exact"/>
        <w:ind w:firstLine="420" w:firstLineChars="200"/>
        <w:rPr>
          <w:rFonts w:ascii="宋体" w:hAnsi="宋体" w:cs="宋体"/>
          <w:szCs w:val="21"/>
        </w:rPr>
      </w:pPr>
      <w:r>
        <w:rPr>
          <w:rFonts w:hint="eastAsia" w:ascii="宋体" w:hAnsi="宋体" w:cs="宋体"/>
          <w:szCs w:val="21"/>
        </w:rPr>
        <w:t>投标人的修改或撤回文件应按规定进行编制、密封、标记和发送，并应在封套上加注“修改”或“撤回”字样。上述补充或修改若涉及投标报价，必须注明“最后唯一报价”字样，否则将视为有选择的报价。修改文件必须在投标截止时间前送达代理机构。</w:t>
      </w:r>
    </w:p>
    <w:p>
      <w:pPr>
        <w:spacing w:line="360" w:lineRule="exact"/>
        <w:ind w:firstLine="420" w:firstLineChars="200"/>
        <w:rPr>
          <w:rFonts w:ascii="宋体" w:hAnsi="宋体" w:cs="宋体"/>
          <w:szCs w:val="21"/>
        </w:rPr>
      </w:pPr>
      <w:r>
        <w:rPr>
          <w:rFonts w:hint="eastAsia" w:ascii="宋体" w:hAnsi="宋体" w:cs="宋体"/>
          <w:szCs w:val="21"/>
        </w:rPr>
        <w:t>在投标截止时间之后，投标人不得对其投标文件作任何修改。</w:t>
      </w:r>
    </w:p>
    <w:p>
      <w:pPr>
        <w:spacing w:line="360" w:lineRule="exact"/>
        <w:ind w:firstLine="420" w:firstLineChars="200"/>
        <w:rPr>
          <w:rFonts w:ascii="宋体" w:hAnsi="宋体" w:cs="宋体"/>
          <w:szCs w:val="21"/>
        </w:rPr>
      </w:pPr>
      <w:r>
        <w:rPr>
          <w:rFonts w:hint="eastAsia" w:ascii="宋体" w:hAnsi="宋体" w:cs="宋体"/>
          <w:szCs w:val="21"/>
        </w:rPr>
        <w:t>在投标截止时间至招标文件中规定的投标有效期满之间的这段时间内，投标人不得撤回其投标，否则其投标保证金将不予退还。</w:t>
      </w:r>
    </w:p>
    <w:p>
      <w:pPr>
        <w:spacing w:line="360" w:lineRule="exact"/>
        <w:rPr>
          <w:rFonts w:ascii="宋体" w:hAnsi="宋体" w:cs="宋体"/>
          <w:b/>
          <w:szCs w:val="21"/>
        </w:rPr>
      </w:pPr>
      <w:r>
        <w:rPr>
          <w:rFonts w:hint="eastAsia" w:ascii="宋体" w:hAnsi="宋体" w:cs="宋体"/>
          <w:b/>
          <w:szCs w:val="21"/>
        </w:rPr>
        <w:t>15、开标</w:t>
      </w:r>
    </w:p>
    <w:p>
      <w:pPr>
        <w:spacing w:line="360" w:lineRule="exact"/>
        <w:ind w:firstLine="420" w:firstLineChars="200"/>
        <w:rPr>
          <w:rFonts w:ascii="宋体" w:hAnsi="宋体" w:cs="宋体"/>
          <w:szCs w:val="21"/>
        </w:rPr>
      </w:pPr>
      <w:r>
        <w:rPr>
          <w:rFonts w:hint="eastAsia" w:ascii="宋体" w:hAnsi="宋体" w:cs="宋体"/>
          <w:szCs w:val="21"/>
        </w:rPr>
        <w:t>15.1代理机构按招标公告中规定的时间、地点主持开标活动。</w:t>
      </w:r>
    </w:p>
    <w:p>
      <w:pPr>
        <w:spacing w:line="360" w:lineRule="exact"/>
        <w:ind w:firstLine="420" w:firstLineChars="200"/>
        <w:rPr>
          <w:rFonts w:ascii="宋体" w:hAnsi="宋体" w:cs="宋体"/>
          <w:szCs w:val="21"/>
        </w:rPr>
      </w:pPr>
      <w:r>
        <w:rPr>
          <w:rFonts w:hint="eastAsia" w:ascii="宋体" w:hAnsi="宋体" w:cs="宋体"/>
          <w:szCs w:val="21"/>
        </w:rPr>
        <w:t>15.2投标人参加开标会的应由法定代表人或委托代理人携带</w:t>
      </w:r>
      <w:r>
        <w:rPr>
          <w:rFonts w:hint="eastAsia" w:ascii="宋体" w:hAnsi="宋体" w:cs="宋体"/>
          <w:b/>
          <w:szCs w:val="21"/>
        </w:rPr>
        <w:t>本人有效的身份证原件</w:t>
      </w:r>
      <w:r>
        <w:rPr>
          <w:rFonts w:hint="eastAsia" w:ascii="宋体" w:hAnsi="宋体" w:cs="宋体"/>
          <w:szCs w:val="21"/>
        </w:rPr>
        <w:t>准时参加，并签名报到以证明其出席</w:t>
      </w:r>
      <w:r>
        <w:rPr>
          <w:rFonts w:hint="eastAsia" w:ascii="宋体" w:hAnsi="宋体" w:cs="宋体"/>
          <w:b/>
          <w:color w:val="FF0000"/>
          <w:szCs w:val="21"/>
        </w:rPr>
        <w:t>（开标现场投标单位须佩戴口罩、配合代理单位体温测量、登记等工作，如未佩戴口罩、体温超过37.2度、不配合代理单位登记工作的将拒绝其进入投标现场，取消其投标资格）。</w:t>
      </w:r>
    </w:p>
    <w:p>
      <w:pPr>
        <w:spacing w:line="360" w:lineRule="exact"/>
        <w:ind w:firstLine="420" w:firstLineChars="200"/>
        <w:rPr>
          <w:rFonts w:ascii="宋体" w:hAnsi="宋体" w:cs="宋体"/>
          <w:szCs w:val="21"/>
        </w:rPr>
      </w:pPr>
      <w:r>
        <w:rPr>
          <w:rFonts w:hint="eastAsia" w:ascii="宋体" w:hAnsi="宋体" w:cs="宋体"/>
          <w:szCs w:val="21"/>
        </w:rPr>
        <w:t>15.3</w:t>
      </w:r>
      <w:r>
        <w:rPr>
          <w:rFonts w:hint="eastAsia" w:ascii="宋体" w:hAnsi="宋体" w:cs="宋体"/>
          <w:b/>
          <w:szCs w:val="21"/>
        </w:rPr>
        <w:t>开标时，由投标人推选的代表查验投标文件的密封情况；</w:t>
      </w:r>
      <w:r>
        <w:rPr>
          <w:rFonts w:hint="eastAsia" w:ascii="宋体" w:hAnsi="宋体" w:cs="宋体"/>
          <w:szCs w:val="21"/>
        </w:rPr>
        <w:t>确认无误后，由采购代理机构工作人员当众拆封，宣布投标人名称、投标价格和招标文件规定的需要宣布的其他内容。</w:t>
      </w:r>
    </w:p>
    <w:p>
      <w:pPr>
        <w:spacing w:line="360" w:lineRule="exact"/>
        <w:ind w:firstLine="420" w:firstLineChars="200"/>
        <w:rPr>
          <w:rFonts w:ascii="宋体" w:hAnsi="宋体" w:cs="宋体"/>
          <w:b/>
          <w:szCs w:val="21"/>
        </w:rPr>
      </w:pPr>
      <w:r>
        <w:rPr>
          <w:rFonts w:hint="eastAsia" w:ascii="宋体" w:hAnsi="宋体" w:cs="宋体"/>
          <w:szCs w:val="21"/>
        </w:rPr>
        <w:t>15.5招标人在投标截止时间前收到的所有合格投标文件，开标时都予以拆封。按照规定同意撤回的投标将不予开封。代理机构对开标过程予以记录并存档备查。</w:t>
      </w:r>
      <w:r>
        <w:rPr>
          <w:rFonts w:hint="eastAsia" w:ascii="宋体" w:hAnsi="宋体" w:cs="宋体"/>
          <w:b/>
          <w:szCs w:val="21"/>
        </w:rPr>
        <w:t>各投标人需仔细核对开标记录相关内容并签字确认。</w:t>
      </w:r>
    </w:p>
    <w:p>
      <w:pPr>
        <w:spacing w:line="360" w:lineRule="exact"/>
        <w:ind w:firstLine="420" w:firstLineChars="200"/>
        <w:rPr>
          <w:rFonts w:ascii="宋体" w:hAnsi="宋体" w:cs="宋体"/>
          <w:szCs w:val="21"/>
        </w:rPr>
      </w:pPr>
      <w:r>
        <w:rPr>
          <w:rFonts w:hint="eastAsia" w:ascii="宋体" w:hAnsi="宋体" w:cs="宋体"/>
          <w:szCs w:val="21"/>
        </w:rPr>
        <w:t>15.6投标人在报价时不允许采用选择性报价，否则将被视为无效投标。</w:t>
      </w:r>
    </w:p>
    <w:p>
      <w:pPr>
        <w:spacing w:line="360" w:lineRule="exact"/>
        <w:ind w:firstLine="422" w:firstLineChars="200"/>
        <w:rPr>
          <w:rFonts w:ascii="宋体" w:hAnsi="宋体" w:cs="宋体"/>
        </w:rPr>
      </w:pPr>
      <w:r>
        <w:rPr>
          <w:rFonts w:hint="eastAsia" w:ascii="宋体" w:hAnsi="宋体" w:cs="宋体"/>
          <w:b/>
          <w:bCs/>
          <w:color w:val="FF0000"/>
          <w:szCs w:val="21"/>
        </w:rPr>
        <w:t>15.7如后期因疫情原因无法进行线下开标、评标工作，将进行不见面开标、评标。</w:t>
      </w:r>
    </w:p>
    <w:p>
      <w:pPr>
        <w:spacing w:line="360" w:lineRule="exact"/>
        <w:rPr>
          <w:rFonts w:ascii="宋体" w:hAnsi="宋体" w:cs="宋体"/>
          <w:b/>
          <w:szCs w:val="21"/>
        </w:rPr>
      </w:pPr>
      <w:r>
        <w:rPr>
          <w:rFonts w:hint="eastAsia" w:ascii="宋体" w:hAnsi="宋体" w:cs="宋体"/>
          <w:b/>
          <w:szCs w:val="21"/>
        </w:rPr>
        <w:t>16、评标委员会</w:t>
      </w:r>
    </w:p>
    <w:p>
      <w:pPr>
        <w:spacing w:line="360" w:lineRule="exact"/>
        <w:ind w:firstLine="420" w:firstLineChars="200"/>
        <w:rPr>
          <w:rFonts w:ascii="宋体" w:hAnsi="宋体" w:cs="宋体"/>
          <w:szCs w:val="21"/>
        </w:rPr>
      </w:pPr>
      <w:r>
        <w:rPr>
          <w:rFonts w:hint="eastAsia" w:ascii="宋体" w:hAnsi="宋体" w:cs="宋体"/>
          <w:szCs w:val="21"/>
        </w:rPr>
        <w:t>16.1开标后，代理机构将立即组织评标委员会进行评标。评标委员会由招标人代表和有关技术、经济等方面的专家组成，且人员构成符合相关规定。评标委员会独立工作，负责评审所有投标文件并确定中标候选人</w:t>
      </w:r>
    </w:p>
    <w:p>
      <w:pPr>
        <w:spacing w:line="360" w:lineRule="exact"/>
        <w:ind w:firstLine="420" w:firstLineChars="200"/>
        <w:rPr>
          <w:rFonts w:ascii="宋体" w:hAnsi="宋体" w:cs="宋体"/>
          <w:szCs w:val="21"/>
        </w:rPr>
      </w:pPr>
      <w:r>
        <w:rPr>
          <w:rFonts w:hint="eastAsia" w:ascii="宋体" w:hAnsi="宋体" w:cs="宋体"/>
          <w:szCs w:val="21"/>
        </w:rPr>
        <w:t>16.2 评标委员会负责具体的评标事务，并独立履行以下职责：</w:t>
      </w:r>
    </w:p>
    <w:p>
      <w:pPr>
        <w:spacing w:line="360" w:lineRule="exact"/>
        <w:ind w:firstLine="420" w:firstLineChars="200"/>
        <w:rPr>
          <w:rFonts w:ascii="宋体" w:hAnsi="宋体" w:cs="宋体"/>
          <w:szCs w:val="21"/>
        </w:rPr>
      </w:pPr>
      <w:r>
        <w:rPr>
          <w:rFonts w:hint="eastAsia" w:ascii="宋体" w:hAnsi="宋体" w:cs="宋体"/>
          <w:szCs w:val="21"/>
        </w:rPr>
        <w:t>16.2.1 审查、评价投标文件是否符合招标文件的商务、技术等实质性要求；</w:t>
      </w:r>
    </w:p>
    <w:p>
      <w:pPr>
        <w:spacing w:line="360" w:lineRule="exact"/>
        <w:ind w:firstLine="420" w:firstLineChars="200"/>
        <w:rPr>
          <w:rFonts w:ascii="宋体" w:hAnsi="宋体" w:cs="宋体"/>
          <w:szCs w:val="21"/>
        </w:rPr>
      </w:pPr>
      <w:r>
        <w:rPr>
          <w:rFonts w:hint="eastAsia" w:ascii="宋体" w:hAnsi="宋体" w:cs="宋体"/>
          <w:szCs w:val="21"/>
        </w:rPr>
        <w:t>16.2.2 要求投标人对投标文件有关事项作出澄清或者说明；</w:t>
      </w:r>
    </w:p>
    <w:p>
      <w:pPr>
        <w:spacing w:line="360" w:lineRule="exact"/>
        <w:ind w:firstLine="420" w:firstLineChars="200"/>
        <w:rPr>
          <w:rFonts w:ascii="宋体" w:hAnsi="宋体" w:cs="宋体"/>
          <w:szCs w:val="21"/>
        </w:rPr>
      </w:pPr>
      <w:r>
        <w:rPr>
          <w:rFonts w:hint="eastAsia" w:ascii="宋体" w:hAnsi="宋体" w:cs="宋体"/>
          <w:szCs w:val="21"/>
        </w:rPr>
        <w:t>16.2.3 对投标文件进行比较和评价；</w:t>
      </w:r>
    </w:p>
    <w:p>
      <w:pPr>
        <w:spacing w:line="360" w:lineRule="exact"/>
        <w:ind w:firstLine="420" w:firstLineChars="200"/>
        <w:rPr>
          <w:rFonts w:ascii="宋体" w:hAnsi="宋体" w:cs="宋体"/>
          <w:szCs w:val="21"/>
        </w:rPr>
      </w:pPr>
      <w:r>
        <w:rPr>
          <w:rFonts w:hint="eastAsia" w:ascii="宋体" w:hAnsi="宋体" w:cs="宋体"/>
          <w:szCs w:val="21"/>
        </w:rPr>
        <w:t>16.2.4 推荐中标候选人名单，或受代理机构委托按照事先确定的办法直接确定中标人；</w:t>
      </w:r>
    </w:p>
    <w:p>
      <w:pPr>
        <w:spacing w:line="360" w:lineRule="exact"/>
        <w:ind w:firstLine="420" w:firstLineChars="200"/>
        <w:rPr>
          <w:rFonts w:ascii="宋体" w:hAnsi="宋体" w:cs="宋体"/>
          <w:szCs w:val="21"/>
        </w:rPr>
      </w:pPr>
      <w:r>
        <w:rPr>
          <w:rFonts w:hint="eastAsia" w:ascii="宋体" w:hAnsi="宋体" w:cs="宋体"/>
          <w:szCs w:val="21"/>
        </w:rPr>
        <w:t>16.2.5 向招标人、采购代理机构或者有关部门报告评标中发现的违法行为。</w:t>
      </w:r>
    </w:p>
    <w:p>
      <w:pPr>
        <w:spacing w:line="360" w:lineRule="exact"/>
        <w:ind w:firstLine="420" w:firstLineChars="200"/>
        <w:rPr>
          <w:rFonts w:ascii="宋体" w:hAnsi="宋体" w:cs="宋体"/>
          <w:szCs w:val="21"/>
        </w:rPr>
      </w:pPr>
      <w:r>
        <w:rPr>
          <w:rFonts w:hint="eastAsia" w:ascii="宋体" w:hAnsi="宋体" w:cs="宋体"/>
          <w:szCs w:val="21"/>
        </w:rPr>
        <w:t>16.3 评标委员会成员应当履行下列义务：</w:t>
      </w:r>
    </w:p>
    <w:p>
      <w:pPr>
        <w:spacing w:line="360" w:lineRule="exact"/>
        <w:ind w:firstLine="420" w:firstLineChars="200"/>
        <w:rPr>
          <w:rFonts w:ascii="宋体" w:hAnsi="宋体" w:cs="宋体"/>
          <w:szCs w:val="21"/>
        </w:rPr>
      </w:pPr>
      <w:r>
        <w:rPr>
          <w:rFonts w:hint="eastAsia" w:ascii="宋体" w:hAnsi="宋体" w:cs="宋体"/>
          <w:szCs w:val="21"/>
        </w:rPr>
        <w:t>16.3.1遵纪守法，客观、公正、廉洁地履行职责；</w:t>
      </w:r>
    </w:p>
    <w:p>
      <w:pPr>
        <w:spacing w:line="360" w:lineRule="exact"/>
        <w:ind w:firstLine="420" w:firstLineChars="200"/>
        <w:rPr>
          <w:rFonts w:ascii="宋体" w:hAnsi="宋体" w:cs="宋体"/>
          <w:szCs w:val="21"/>
        </w:rPr>
      </w:pPr>
      <w:r>
        <w:rPr>
          <w:rFonts w:hint="eastAsia" w:ascii="宋体" w:hAnsi="宋体" w:cs="宋体"/>
          <w:szCs w:val="21"/>
        </w:rPr>
        <w:t>16.3.2按照招标文件规定的评审办法和评分标准进行评审，对评审意见承担个人责任；</w:t>
      </w:r>
    </w:p>
    <w:p>
      <w:pPr>
        <w:spacing w:line="360" w:lineRule="exact"/>
        <w:ind w:firstLine="420" w:firstLineChars="200"/>
        <w:rPr>
          <w:rFonts w:ascii="宋体" w:hAnsi="宋体" w:cs="宋体"/>
          <w:szCs w:val="21"/>
        </w:rPr>
      </w:pPr>
      <w:r>
        <w:rPr>
          <w:rFonts w:hint="eastAsia" w:ascii="宋体" w:hAnsi="宋体" w:cs="宋体"/>
          <w:szCs w:val="21"/>
        </w:rPr>
        <w:t>16.3.3对评标过程和结果，以及投标人的商业秘密保密；</w:t>
      </w:r>
    </w:p>
    <w:p>
      <w:pPr>
        <w:spacing w:line="360" w:lineRule="exact"/>
        <w:ind w:firstLine="420" w:firstLineChars="200"/>
        <w:rPr>
          <w:rFonts w:ascii="宋体" w:hAnsi="宋体" w:cs="宋体"/>
          <w:szCs w:val="21"/>
        </w:rPr>
      </w:pPr>
      <w:r>
        <w:rPr>
          <w:rFonts w:hint="eastAsia" w:ascii="宋体" w:hAnsi="宋体" w:cs="宋体"/>
          <w:szCs w:val="21"/>
        </w:rPr>
        <w:t>16.3.4负责评标报告的起草；</w:t>
      </w:r>
    </w:p>
    <w:p>
      <w:pPr>
        <w:spacing w:line="360" w:lineRule="exact"/>
        <w:ind w:firstLine="420" w:firstLineChars="200"/>
        <w:rPr>
          <w:rFonts w:ascii="宋体" w:hAnsi="宋体" w:cs="宋体"/>
          <w:szCs w:val="21"/>
        </w:rPr>
      </w:pPr>
      <w:r>
        <w:rPr>
          <w:rFonts w:hint="eastAsia" w:ascii="宋体" w:hAnsi="宋体" w:cs="宋体"/>
          <w:szCs w:val="21"/>
        </w:rPr>
        <w:t>16.3.5配合相关部门的投诉处理工作；</w:t>
      </w:r>
    </w:p>
    <w:p>
      <w:pPr>
        <w:spacing w:line="360" w:lineRule="exact"/>
        <w:ind w:firstLine="420" w:firstLineChars="200"/>
        <w:rPr>
          <w:rFonts w:ascii="宋体" w:hAnsi="宋体" w:cs="宋体"/>
          <w:szCs w:val="21"/>
        </w:rPr>
      </w:pPr>
      <w:r>
        <w:rPr>
          <w:rFonts w:hint="eastAsia" w:ascii="宋体" w:hAnsi="宋体" w:cs="宋体"/>
          <w:szCs w:val="21"/>
        </w:rPr>
        <w:t>16.3.6配合代理机构答复投标人对中标结果提出的质疑；</w:t>
      </w:r>
    </w:p>
    <w:p>
      <w:pPr>
        <w:spacing w:line="360" w:lineRule="exact"/>
        <w:ind w:firstLine="420" w:firstLineChars="200"/>
        <w:rPr>
          <w:rFonts w:ascii="宋体" w:hAnsi="宋体" w:cs="宋体"/>
          <w:szCs w:val="21"/>
        </w:rPr>
      </w:pPr>
      <w:r>
        <w:rPr>
          <w:rFonts w:hint="eastAsia" w:ascii="宋体" w:hAnsi="宋体" w:cs="宋体"/>
          <w:szCs w:val="21"/>
        </w:rPr>
        <w:t>16.3.7评标委员会成员须配合代理单位体温测量、登记工作；</w:t>
      </w:r>
    </w:p>
    <w:p>
      <w:pPr>
        <w:spacing w:line="360" w:lineRule="exact"/>
        <w:ind w:firstLine="420" w:firstLineChars="200"/>
        <w:rPr>
          <w:rFonts w:ascii="宋体" w:hAnsi="宋体" w:cs="宋体"/>
        </w:rPr>
      </w:pPr>
      <w:r>
        <w:rPr>
          <w:rFonts w:hint="eastAsia" w:ascii="宋体" w:hAnsi="宋体" w:cs="宋体"/>
          <w:szCs w:val="21"/>
        </w:rPr>
        <w:t>16.3.8评标现场评标委员会成员须佩戴口罩进行评标。</w:t>
      </w:r>
    </w:p>
    <w:p>
      <w:pPr>
        <w:spacing w:line="360" w:lineRule="exact"/>
        <w:rPr>
          <w:rFonts w:ascii="宋体" w:hAnsi="宋体" w:cs="宋体"/>
          <w:b/>
          <w:szCs w:val="21"/>
        </w:rPr>
      </w:pPr>
      <w:r>
        <w:rPr>
          <w:rFonts w:hint="eastAsia" w:ascii="宋体" w:hAnsi="宋体" w:cs="宋体"/>
          <w:b/>
          <w:szCs w:val="21"/>
        </w:rPr>
        <w:t>17、评审内容的保密</w:t>
      </w:r>
    </w:p>
    <w:p>
      <w:pPr>
        <w:pStyle w:val="8"/>
        <w:overflowPunct w:val="0"/>
        <w:spacing w:line="360" w:lineRule="exact"/>
        <w:ind w:firstLineChars="200"/>
        <w:rPr>
          <w:rFonts w:hAnsi="宋体" w:cs="宋体"/>
          <w:sz w:val="21"/>
          <w:szCs w:val="21"/>
        </w:rPr>
      </w:pPr>
      <w:r>
        <w:rPr>
          <w:rFonts w:hint="eastAsia" w:hAnsi="宋体" w:cs="宋体"/>
          <w:sz w:val="21"/>
          <w:szCs w:val="21"/>
        </w:rPr>
        <w:t>17.1开标开始后，直到宣布授予中标人合同为止，凡属于审查、澄清、评价和比较投标的所有资料，有关授予合同的信息都不应向投标人或与评审无关的其他人泄露。</w:t>
      </w:r>
    </w:p>
    <w:p>
      <w:pPr>
        <w:spacing w:line="360" w:lineRule="exact"/>
        <w:ind w:firstLine="420" w:firstLineChars="200"/>
        <w:rPr>
          <w:rFonts w:ascii="宋体" w:hAnsi="宋体" w:cs="宋体"/>
          <w:szCs w:val="21"/>
        </w:rPr>
      </w:pPr>
      <w:r>
        <w:rPr>
          <w:rFonts w:hint="eastAsia" w:ascii="宋体" w:hAnsi="宋体" w:cs="宋体"/>
          <w:szCs w:val="21"/>
        </w:rPr>
        <w:t>17.2在评标过程中，投标人不得以任何行为影响评标过程，否则其投标文件将被作为无效投标文件。</w:t>
      </w:r>
    </w:p>
    <w:p>
      <w:pPr>
        <w:spacing w:line="360" w:lineRule="exact"/>
        <w:ind w:firstLine="420" w:firstLineChars="200"/>
        <w:rPr>
          <w:rFonts w:ascii="宋体" w:hAnsi="宋体" w:cs="宋体"/>
          <w:szCs w:val="21"/>
        </w:rPr>
      </w:pPr>
      <w:r>
        <w:rPr>
          <w:rFonts w:hint="eastAsia" w:ascii="宋体" w:hAnsi="宋体" w:cs="宋体"/>
          <w:szCs w:val="21"/>
        </w:rPr>
        <w:t>17.3在评标期间，代理机构将设专门人员与投标人联系。</w:t>
      </w:r>
    </w:p>
    <w:p>
      <w:pPr>
        <w:spacing w:line="360" w:lineRule="exact"/>
        <w:ind w:firstLine="420" w:firstLineChars="200"/>
        <w:rPr>
          <w:rFonts w:ascii="宋体" w:hAnsi="宋体" w:cs="宋体"/>
          <w:szCs w:val="21"/>
        </w:rPr>
      </w:pPr>
      <w:r>
        <w:rPr>
          <w:rFonts w:hint="eastAsia" w:ascii="宋体" w:hAnsi="宋体" w:cs="宋体"/>
          <w:szCs w:val="21"/>
        </w:rPr>
        <w:t>17.4代理机构和评标委员会不向落标的投标人解释未中标原因，也不公布评标过程中的相关细节。</w:t>
      </w:r>
    </w:p>
    <w:p>
      <w:pPr>
        <w:spacing w:line="360" w:lineRule="exact"/>
        <w:rPr>
          <w:rFonts w:ascii="宋体" w:hAnsi="宋体" w:cs="宋体"/>
          <w:b/>
          <w:szCs w:val="21"/>
        </w:rPr>
      </w:pPr>
      <w:r>
        <w:rPr>
          <w:rFonts w:hint="eastAsia" w:ascii="宋体" w:hAnsi="宋体" w:cs="宋体"/>
          <w:b/>
          <w:szCs w:val="21"/>
        </w:rPr>
        <w:t>18、对投标文件的审查</w:t>
      </w:r>
    </w:p>
    <w:p>
      <w:pPr>
        <w:pStyle w:val="8"/>
        <w:overflowPunct w:val="0"/>
        <w:spacing w:line="360" w:lineRule="exact"/>
        <w:ind w:firstLineChars="200"/>
        <w:rPr>
          <w:rFonts w:hAnsi="宋体" w:cs="宋体"/>
          <w:sz w:val="21"/>
          <w:szCs w:val="21"/>
        </w:rPr>
      </w:pPr>
      <w:r>
        <w:rPr>
          <w:rFonts w:hint="eastAsia" w:hAnsi="宋体" w:cs="宋体"/>
          <w:sz w:val="21"/>
          <w:szCs w:val="21"/>
        </w:rPr>
        <w:t>投标文件初审分为资格审查和符合性审查。</w:t>
      </w:r>
    </w:p>
    <w:p>
      <w:pPr>
        <w:pStyle w:val="8"/>
        <w:overflowPunct w:val="0"/>
        <w:spacing w:line="360" w:lineRule="exact"/>
        <w:ind w:firstLineChars="200"/>
        <w:rPr>
          <w:rFonts w:hAnsi="宋体" w:cs="宋体"/>
          <w:sz w:val="21"/>
          <w:szCs w:val="21"/>
        </w:rPr>
      </w:pPr>
      <w:r>
        <w:rPr>
          <w:rFonts w:hint="eastAsia" w:hAnsi="宋体" w:cs="宋体"/>
          <w:sz w:val="21"/>
          <w:szCs w:val="21"/>
        </w:rPr>
        <w:t>18.1资格审查：依据法律法规和招标文件的规定，由招标人或代理机构对投标文件中的资格证明文件进行审查。资格审查的结论，招标人或代理机构以书面形式向评委会进行反馈。</w:t>
      </w:r>
    </w:p>
    <w:p>
      <w:pPr>
        <w:pStyle w:val="8"/>
        <w:overflowPunct w:val="0"/>
        <w:spacing w:line="360" w:lineRule="exact"/>
        <w:ind w:firstLineChars="200"/>
        <w:rPr>
          <w:rFonts w:hAnsi="宋体" w:cs="宋体"/>
          <w:sz w:val="21"/>
          <w:szCs w:val="21"/>
        </w:rPr>
      </w:pPr>
      <w:r>
        <w:rPr>
          <w:rFonts w:hint="eastAsia" w:hAnsi="宋体" w:cs="宋体"/>
          <w:sz w:val="21"/>
          <w:szCs w:val="21"/>
        </w:rPr>
        <w:t>招标人在进行资格性审查的同时，将在“信用中国”网站（www.creditchina.gov.cn）对投标人是否被列入失信被执行人、重大税收违法案件当事人名单、政府采购严重失信行为记录名单情况进行查询，以确定投标人是否具备投标资格。</w:t>
      </w:r>
    </w:p>
    <w:p>
      <w:pPr>
        <w:pStyle w:val="8"/>
        <w:overflowPunct w:val="0"/>
        <w:spacing w:line="360" w:lineRule="exact"/>
        <w:ind w:firstLineChars="200"/>
        <w:rPr>
          <w:rFonts w:hAnsi="宋体" w:cs="宋体"/>
          <w:sz w:val="21"/>
          <w:szCs w:val="21"/>
        </w:rPr>
      </w:pPr>
      <w:r>
        <w:rPr>
          <w:rFonts w:hint="eastAsia" w:hAnsi="宋体" w:cs="宋体"/>
          <w:sz w:val="21"/>
          <w:szCs w:val="21"/>
        </w:rPr>
        <w:t>18.2 符合性审查：依据招标文件的规定，由评委会从投标文件的有效性、完整性和对招标文件的响应程度进行审查，以确定是否对招标文件的实质性要求作出响应。</w:t>
      </w:r>
    </w:p>
    <w:p>
      <w:pPr>
        <w:pStyle w:val="8"/>
        <w:overflowPunct w:val="0"/>
        <w:spacing w:line="360" w:lineRule="exact"/>
        <w:ind w:firstLineChars="200"/>
        <w:rPr>
          <w:rFonts w:hAnsi="宋体" w:cs="宋体"/>
          <w:sz w:val="21"/>
          <w:szCs w:val="21"/>
        </w:rPr>
      </w:pPr>
      <w:r>
        <w:rPr>
          <w:rFonts w:hint="eastAsia" w:hAnsi="宋体" w:cs="宋体"/>
          <w:sz w:val="21"/>
          <w:szCs w:val="21"/>
        </w:rPr>
        <w:t>18.3 在详细评标之前，评委会将首先审查每份投标文件是否实质性响应了招标文件的要求。实质性响应的投标应该是与招标文件要求的全部条款、条件和规格相符，没有重大偏离或保留的投标。</w:t>
      </w:r>
    </w:p>
    <w:p>
      <w:pPr>
        <w:pStyle w:val="8"/>
        <w:overflowPunct w:val="0"/>
        <w:spacing w:line="360" w:lineRule="exact"/>
        <w:ind w:firstLineChars="200"/>
        <w:rPr>
          <w:rFonts w:hAnsi="宋体" w:cs="宋体"/>
          <w:sz w:val="21"/>
          <w:szCs w:val="21"/>
        </w:rPr>
      </w:pPr>
      <w:r>
        <w:rPr>
          <w:rFonts w:hint="eastAsia" w:hAnsi="宋体" w:cs="宋体"/>
          <w:sz w:val="21"/>
          <w:szCs w:val="21"/>
        </w:rPr>
        <w:t>所谓重大偏离或保留是指与招标文件规定的实质性要求存在负偏离，或者在实质上与招标文件不一致，而且限制了合同中买方的权利或投标人的义务，纠正这些偏离或保留将会对其他实质性响应要求的投标人的竞争地位产生不公正的影响。重大偏离的认定需经过评委会三分二及以上成员的认定。评委决定投标文件的响应性只根据投标文件本身的内容，而不寻求外部的证据。如果投标文件实质上没有响应招标文件的要求，评委会将予以拒绝，投标人不得通过修改或撤销不合要求的偏离或保留而使其投标成为实质性响应的投标。</w:t>
      </w:r>
    </w:p>
    <w:p>
      <w:pPr>
        <w:pStyle w:val="8"/>
        <w:overflowPunct w:val="0"/>
        <w:spacing w:line="360" w:lineRule="exact"/>
        <w:ind w:firstLineChars="200"/>
        <w:rPr>
          <w:rFonts w:hAnsi="宋体" w:cs="宋体"/>
          <w:sz w:val="21"/>
          <w:szCs w:val="21"/>
        </w:rPr>
      </w:pPr>
      <w:r>
        <w:rPr>
          <w:rFonts w:hint="eastAsia" w:hAnsi="宋体" w:cs="宋体"/>
          <w:sz w:val="21"/>
          <w:szCs w:val="21"/>
        </w:rPr>
        <w:t xml:space="preserve">18.4 </w:t>
      </w:r>
      <w:r>
        <w:rPr>
          <w:rFonts w:hint="eastAsia" w:hAnsi="宋体" w:cs="宋体"/>
          <w:b/>
          <w:sz w:val="21"/>
          <w:szCs w:val="21"/>
        </w:rPr>
        <w:t>投标文件出现下列情况之一的，将作为无效投标文件处理，无效投标文件不予参加评标</w:t>
      </w:r>
      <w:r>
        <w:rPr>
          <w:rFonts w:hint="eastAsia" w:hAnsi="宋体" w:cs="宋体"/>
          <w:sz w:val="21"/>
          <w:szCs w:val="21"/>
        </w:rPr>
        <w:t xml:space="preserve">： </w:t>
      </w:r>
    </w:p>
    <w:p>
      <w:pPr>
        <w:spacing w:line="360" w:lineRule="exact"/>
        <w:ind w:firstLine="436" w:firstLineChars="208"/>
        <w:rPr>
          <w:rFonts w:ascii="宋体" w:hAnsi="宋体" w:cs="宋体"/>
          <w:szCs w:val="21"/>
        </w:rPr>
      </w:pPr>
      <w:r>
        <w:rPr>
          <w:rFonts w:hint="eastAsia" w:ascii="宋体" w:hAnsi="宋体" w:cs="宋体"/>
          <w:szCs w:val="21"/>
        </w:rPr>
        <w:t>18.4.1投标文件未按规定标志、密封、盖章的；</w:t>
      </w:r>
    </w:p>
    <w:p>
      <w:pPr>
        <w:spacing w:line="360" w:lineRule="exact"/>
        <w:ind w:firstLine="436" w:firstLineChars="208"/>
        <w:rPr>
          <w:rFonts w:ascii="宋体" w:hAnsi="宋体" w:cs="宋体"/>
          <w:szCs w:val="21"/>
        </w:rPr>
      </w:pPr>
      <w:r>
        <w:rPr>
          <w:rFonts w:hint="eastAsia" w:ascii="宋体" w:hAnsi="宋体" w:cs="宋体"/>
          <w:szCs w:val="21"/>
        </w:rPr>
        <w:t>18.4.2投标文件未按规定加盖投标人公章的；</w:t>
      </w:r>
    </w:p>
    <w:p>
      <w:pPr>
        <w:spacing w:line="360" w:lineRule="exact"/>
        <w:ind w:firstLine="436" w:firstLineChars="208"/>
        <w:rPr>
          <w:rFonts w:ascii="宋体" w:hAnsi="宋体" w:cs="宋体"/>
          <w:szCs w:val="21"/>
        </w:rPr>
      </w:pPr>
      <w:r>
        <w:rPr>
          <w:rFonts w:hint="eastAsia" w:ascii="宋体" w:hAnsi="宋体" w:cs="宋体"/>
          <w:szCs w:val="21"/>
        </w:rPr>
        <w:t>18.4.3法定代表人资格证明书或授权委托书未提供的、无投标人公章的、无法定代表人或委托代理人签字或盖章的、非原件的；</w:t>
      </w:r>
    </w:p>
    <w:p>
      <w:pPr>
        <w:spacing w:line="360" w:lineRule="exact"/>
        <w:ind w:firstLine="436" w:firstLineChars="208"/>
        <w:rPr>
          <w:rFonts w:ascii="宋体" w:hAnsi="宋体" w:cs="宋体"/>
          <w:szCs w:val="21"/>
        </w:rPr>
      </w:pPr>
      <w:r>
        <w:rPr>
          <w:rFonts w:hint="eastAsia" w:ascii="宋体" w:hAnsi="宋体" w:cs="宋体"/>
          <w:szCs w:val="21"/>
        </w:rPr>
        <w:t>18.4.4投标人未通过报名的或者在名称上和法人地位上与报名情况发生实质性改变的；</w:t>
      </w:r>
    </w:p>
    <w:p>
      <w:pPr>
        <w:spacing w:line="360" w:lineRule="exact"/>
        <w:ind w:firstLine="436" w:firstLineChars="208"/>
        <w:rPr>
          <w:rFonts w:ascii="宋体" w:hAnsi="宋体" w:cs="宋体"/>
          <w:szCs w:val="21"/>
        </w:rPr>
      </w:pPr>
      <w:r>
        <w:rPr>
          <w:rFonts w:hint="eastAsia" w:ascii="宋体" w:hAnsi="宋体" w:cs="宋体"/>
          <w:szCs w:val="21"/>
        </w:rPr>
        <w:t>18.4.5投标人不符合招标文件中规定资格要求的，或者资格要求证明材料提供不齐全的；</w:t>
      </w:r>
    </w:p>
    <w:p>
      <w:pPr>
        <w:spacing w:line="360" w:lineRule="exact"/>
        <w:ind w:firstLine="436" w:firstLineChars="208"/>
        <w:rPr>
          <w:rFonts w:ascii="宋体" w:hAnsi="宋体" w:cs="宋体"/>
          <w:szCs w:val="21"/>
        </w:rPr>
      </w:pPr>
      <w:r>
        <w:rPr>
          <w:rFonts w:hint="eastAsia" w:ascii="宋体" w:hAnsi="宋体" w:cs="宋体"/>
          <w:szCs w:val="21"/>
        </w:rPr>
        <w:t>18.4.6投标文件未按招标文件规定的格式、内容和要求编制，投标文件字迹潦草、模糊、难以辨认；</w:t>
      </w:r>
    </w:p>
    <w:p>
      <w:pPr>
        <w:spacing w:line="360" w:lineRule="exact"/>
        <w:ind w:firstLine="436" w:firstLineChars="208"/>
        <w:rPr>
          <w:rFonts w:ascii="宋体" w:hAnsi="宋体" w:cs="宋体"/>
          <w:szCs w:val="21"/>
        </w:rPr>
      </w:pPr>
      <w:r>
        <w:rPr>
          <w:rFonts w:hint="eastAsia" w:ascii="宋体" w:hAnsi="宋体" w:cs="宋体"/>
          <w:szCs w:val="21"/>
        </w:rPr>
        <w:t>18.4.7投标人在一份投标文件中，对同一招标项目报有两个或多个报价，且未书面确定以哪个报价为准的；</w:t>
      </w:r>
    </w:p>
    <w:p>
      <w:pPr>
        <w:spacing w:line="360" w:lineRule="exact"/>
        <w:ind w:firstLine="436" w:firstLineChars="208"/>
        <w:rPr>
          <w:rFonts w:ascii="宋体" w:hAnsi="宋体" w:cs="宋体"/>
          <w:szCs w:val="21"/>
        </w:rPr>
      </w:pPr>
      <w:r>
        <w:rPr>
          <w:rFonts w:hint="eastAsia" w:ascii="宋体" w:hAnsi="宋体" w:cs="宋体"/>
          <w:szCs w:val="21"/>
        </w:rPr>
        <w:t>18.4.8投标人在投标报价中存在严重错误，并影响对其他投标人的评分的；</w:t>
      </w:r>
    </w:p>
    <w:p>
      <w:pPr>
        <w:spacing w:line="360" w:lineRule="exact"/>
        <w:ind w:firstLine="436" w:firstLineChars="208"/>
        <w:rPr>
          <w:rFonts w:ascii="宋体" w:hAnsi="宋体" w:cs="宋体"/>
          <w:szCs w:val="21"/>
        </w:rPr>
      </w:pPr>
      <w:r>
        <w:rPr>
          <w:rFonts w:hint="eastAsia" w:ascii="宋体" w:hAnsi="宋体" w:cs="宋体"/>
          <w:szCs w:val="21"/>
        </w:rPr>
        <w:t>18.4.9投标文件材料所述情况和所附相关资料不实的；</w:t>
      </w:r>
    </w:p>
    <w:p>
      <w:pPr>
        <w:spacing w:line="360" w:lineRule="exact"/>
        <w:ind w:firstLine="436" w:firstLineChars="208"/>
        <w:rPr>
          <w:rFonts w:ascii="宋体" w:hAnsi="宋体" w:cs="宋体"/>
          <w:szCs w:val="21"/>
        </w:rPr>
      </w:pPr>
      <w:r>
        <w:rPr>
          <w:rFonts w:hint="eastAsia" w:ascii="宋体" w:hAnsi="宋体" w:cs="宋体"/>
          <w:szCs w:val="21"/>
        </w:rPr>
        <w:t>18.4.10投标人以他人的名义投标、串通投标、以行贿手段谋取中标或者以其他弄虚作假方式投标的。</w:t>
      </w:r>
    </w:p>
    <w:p>
      <w:pPr>
        <w:spacing w:line="360" w:lineRule="exact"/>
        <w:ind w:firstLine="436" w:firstLineChars="208"/>
        <w:rPr>
          <w:rFonts w:ascii="宋体" w:hAnsi="宋体" w:cs="宋体"/>
          <w:szCs w:val="21"/>
        </w:rPr>
      </w:pPr>
      <w:r>
        <w:rPr>
          <w:rFonts w:hint="eastAsia" w:ascii="宋体" w:hAnsi="宋体" w:cs="宋体"/>
          <w:szCs w:val="21"/>
        </w:rPr>
        <w:t>18.4.11逾期送达的投标文件；</w:t>
      </w:r>
    </w:p>
    <w:p>
      <w:pPr>
        <w:spacing w:line="360" w:lineRule="exact"/>
        <w:ind w:firstLine="436" w:firstLineChars="208"/>
        <w:rPr>
          <w:rFonts w:ascii="宋体" w:hAnsi="宋体" w:cs="宋体"/>
          <w:szCs w:val="21"/>
        </w:rPr>
      </w:pPr>
      <w:r>
        <w:rPr>
          <w:rFonts w:hint="eastAsia" w:ascii="宋体" w:hAnsi="宋体" w:cs="宋体"/>
          <w:szCs w:val="21"/>
        </w:rPr>
        <w:t>18.4.12未按招标文件要求缴纳投标保证金的；</w:t>
      </w:r>
    </w:p>
    <w:p>
      <w:pPr>
        <w:spacing w:line="360" w:lineRule="exact"/>
        <w:ind w:firstLine="436" w:firstLineChars="208"/>
        <w:rPr>
          <w:rFonts w:ascii="宋体" w:hAnsi="宋体" w:cs="宋体"/>
          <w:szCs w:val="21"/>
        </w:rPr>
      </w:pPr>
      <w:r>
        <w:rPr>
          <w:rFonts w:hint="eastAsia" w:ascii="宋体" w:hAnsi="宋体" w:cs="宋体"/>
          <w:szCs w:val="21"/>
        </w:rPr>
        <w:t>18.4.13投标人的投标报价超出采购预算或者最高限价的；</w:t>
      </w:r>
    </w:p>
    <w:p>
      <w:pPr>
        <w:spacing w:line="360" w:lineRule="exact"/>
        <w:ind w:firstLine="439" w:firstLineChars="208"/>
        <w:rPr>
          <w:rFonts w:ascii="宋体" w:hAnsi="宋体" w:cs="宋体"/>
          <w:b/>
          <w:szCs w:val="21"/>
        </w:rPr>
      </w:pPr>
      <w:r>
        <w:rPr>
          <w:rFonts w:hint="eastAsia" w:ascii="宋体" w:hAnsi="宋体" w:cs="宋体"/>
          <w:b/>
          <w:szCs w:val="21"/>
        </w:rPr>
        <w:t>18.4.14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pPr>
        <w:spacing w:line="360" w:lineRule="exact"/>
        <w:ind w:firstLine="436" w:firstLineChars="208"/>
        <w:rPr>
          <w:rFonts w:ascii="宋体" w:hAnsi="宋体" w:cs="宋体"/>
          <w:szCs w:val="21"/>
        </w:rPr>
      </w:pPr>
      <w:r>
        <w:rPr>
          <w:rFonts w:hint="eastAsia" w:ascii="宋体" w:hAnsi="宋体" w:cs="宋体"/>
          <w:szCs w:val="21"/>
        </w:rPr>
        <w:t>18.4.15招标文件明确规定无效的其他情形，或者其他被评委会认定无效的情况；</w:t>
      </w:r>
    </w:p>
    <w:p>
      <w:pPr>
        <w:spacing w:line="360" w:lineRule="exact"/>
        <w:ind w:firstLine="436" w:firstLineChars="208"/>
        <w:rPr>
          <w:rFonts w:ascii="宋体" w:hAnsi="宋体" w:cs="宋体"/>
          <w:szCs w:val="21"/>
        </w:rPr>
      </w:pPr>
      <w:r>
        <w:rPr>
          <w:rFonts w:hint="eastAsia" w:ascii="宋体" w:hAnsi="宋体" w:cs="宋体"/>
          <w:szCs w:val="21"/>
        </w:rPr>
        <w:t>18.4.16投标文件含有招标人不能接受的附加条件的；</w:t>
      </w:r>
    </w:p>
    <w:p>
      <w:pPr>
        <w:spacing w:line="360" w:lineRule="exact"/>
        <w:ind w:firstLine="439" w:firstLineChars="208"/>
        <w:rPr>
          <w:rFonts w:ascii="宋体" w:hAnsi="宋体" w:cs="宋体"/>
          <w:b/>
          <w:szCs w:val="21"/>
        </w:rPr>
      </w:pPr>
      <w:r>
        <w:rPr>
          <w:rFonts w:hint="eastAsia" w:ascii="宋体" w:hAnsi="宋体" w:cs="宋体"/>
          <w:b/>
          <w:szCs w:val="21"/>
        </w:rPr>
        <w:t>18.4.17投标人被列入失信被执行人、重大税收违法案件当事人名单、政府采购严重失信行为记录名单的。（查询渠道：中国政府采购网（http://www.ccgp.gov.cn/）、信用中国（www.creditchina.gov.cn）网站的相关主体信用记录）。</w:t>
      </w:r>
    </w:p>
    <w:p>
      <w:pPr>
        <w:spacing w:line="360" w:lineRule="exact"/>
        <w:ind w:firstLine="436" w:firstLineChars="208"/>
        <w:rPr>
          <w:rFonts w:ascii="宋体" w:hAnsi="宋体" w:cs="宋体"/>
          <w:b/>
          <w:szCs w:val="21"/>
        </w:rPr>
      </w:pPr>
      <w:r>
        <w:rPr>
          <w:rFonts w:hint="eastAsia" w:ascii="宋体" w:hAnsi="宋体" w:cs="宋体"/>
          <w:szCs w:val="21"/>
        </w:rPr>
        <w:t>18.4.18不符合法律、法规和招标文件规定的其他实质性要求的。</w:t>
      </w:r>
    </w:p>
    <w:p>
      <w:pPr>
        <w:spacing w:line="360" w:lineRule="exact"/>
        <w:ind w:firstLine="439" w:firstLineChars="208"/>
        <w:rPr>
          <w:rFonts w:ascii="宋体" w:hAnsi="宋体" w:cs="宋体"/>
          <w:b/>
          <w:szCs w:val="21"/>
        </w:rPr>
      </w:pPr>
      <w:r>
        <w:rPr>
          <w:rFonts w:hint="eastAsia" w:ascii="宋体" w:hAnsi="宋体" w:cs="宋体"/>
          <w:b/>
          <w:szCs w:val="21"/>
        </w:rPr>
        <w:t>18.5有下列情形之一的，视为投标人串通投标，投标无效：</w:t>
      </w:r>
    </w:p>
    <w:p>
      <w:pPr>
        <w:spacing w:line="360" w:lineRule="exact"/>
        <w:ind w:firstLine="436" w:firstLineChars="208"/>
        <w:rPr>
          <w:rFonts w:ascii="宋体" w:hAnsi="宋体" w:cs="宋体"/>
          <w:szCs w:val="21"/>
        </w:rPr>
      </w:pPr>
      <w:r>
        <w:rPr>
          <w:rFonts w:hint="eastAsia" w:ascii="宋体" w:hAnsi="宋体" w:cs="宋体"/>
          <w:szCs w:val="21"/>
        </w:rPr>
        <w:t>18.5.1不同投标人的投标文件由同一单位或者个人编制；</w:t>
      </w:r>
    </w:p>
    <w:p>
      <w:pPr>
        <w:spacing w:line="360" w:lineRule="exact"/>
        <w:ind w:firstLine="436" w:firstLineChars="208"/>
        <w:rPr>
          <w:rFonts w:ascii="宋体" w:hAnsi="宋体" w:cs="宋体"/>
          <w:szCs w:val="21"/>
        </w:rPr>
      </w:pPr>
      <w:r>
        <w:rPr>
          <w:rFonts w:hint="eastAsia" w:ascii="宋体" w:hAnsi="宋体" w:cs="宋体"/>
          <w:szCs w:val="21"/>
        </w:rPr>
        <w:t>18.5.2不同投标人委托同一单位或者个人办理投标事宜；</w:t>
      </w:r>
    </w:p>
    <w:p>
      <w:pPr>
        <w:spacing w:line="360" w:lineRule="exact"/>
        <w:ind w:firstLine="436" w:firstLineChars="208"/>
        <w:rPr>
          <w:rFonts w:ascii="宋体" w:hAnsi="宋体" w:cs="宋体"/>
          <w:szCs w:val="21"/>
        </w:rPr>
      </w:pPr>
      <w:r>
        <w:rPr>
          <w:rFonts w:hint="eastAsia" w:ascii="宋体" w:hAnsi="宋体" w:cs="宋体"/>
          <w:szCs w:val="21"/>
        </w:rPr>
        <w:t>18.5.3 不同投标人的投标文件载明的项目管理成员或者联系人员为同一人；</w:t>
      </w:r>
    </w:p>
    <w:p>
      <w:pPr>
        <w:spacing w:line="360" w:lineRule="exact"/>
        <w:ind w:firstLine="436" w:firstLineChars="208"/>
        <w:rPr>
          <w:rFonts w:ascii="宋体" w:hAnsi="宋体" w:cs="宋体"/>
          <w:szCs w:val="21"/>
        </w:rPr>
      </w:pPr>
      <w:r>
        <w:rPr>
          <w:rFonts w:hint="eastAsia" w:ascii="宋体" w:hAnsi="宋体" w:cs="宋体"/>
          <w:szCs w:val="21"/>
        </w:rPr>
        <w:t>18.5.4不同投标人的投标文件异常一致或者投标报价呈规律性差异；</w:t>
      </w:r>
    </w:p>
    <w:p>
      <w:pPr>
        <w:spacing w:line="360" w:lineRule="exact"/>
        <w:ind w:firstLine="436" w:firstLineChars="208"/>
        <w:rPr>
          <w:rFonts w:ascii="宋体" w:hAnsi="宋体" w:cs="宋体"/>
          <w:szCs w:val="21"/>
        </w:rPr>
      </w:pPr>
      <w:r>
        <w:rPr>
          <w:rFonts w:hint="eastAsia" w:ascii="宋体" w:hAnsi="宋体" w:cs="宋体"/>
          <w:szCs w:val="21"/>
        </w:rPr>
        <w:t>18.5.5不同投标人的投标文件相互混装；</w:t>
      </w:r>
    </w:p>
    <w:p>
      <w:pPr>
        <w:spacing w:line="360" w:lineRule="exact"/>
        <w:ind w:firstLine="436" w:firstLineChars="208"/>
        <w:rPr>
          <w:rFonts w:ascii="宋体" w:hAnsi="宋体" w:cs="宋体"/>
          <w:szCs w:val="21"/>
        </w:rPr>
      </w:pPr>
      <w:r>
        <w:rPr>
          <w:rFonts w:hint="eastAsia" w:ascii="宋体" w:hAnsi="宋体" w:cs="宋体"/>
          <w:szCs w:val="21"/>
        </w:rPr>
        <w:t>18.5.6不同投标人的投标保证金从同一单位或者个人的账户转出。</w:t>
      </w:r>
    </w:p>
    <w:p>
      <w:pPr>
        <w:spacing w:line="360" w:lineRule="exact"/>
        <w:rPr>
          <w:rFonts w:ascii="宋体" w:hAnsi="宋体" w:cs="宋体"/>
          <w:b/>
          <w:kern w:val="0"/>
          <w:szCs w:val="21"/>
        </w:rPr>
      </w:pPr>
      <w:r>
        <w:rPr>
          <w:rFonts w:hint="eastAsia" w:ascii="宋体" w:hAnsi="宋体" w:cs="宋体"/>
          <w:b/>
          <w:kern w:val="0"/>
          <w:szCs w:val="21"/>
        </w:rPr>
        <w:t>19、投标的澄清</w:t>
      </w:r>
    </w:p>
    <w:p>
      <w:pPr>
        <w:spacing w:line="360" w:lineRule="exact"/>
        <w:ind w:firstLine="420" w:firstLineChars="200"/>
        <w:rPr>
          <w:rFonts w:ascii="宋体" w:hAnsi="宋体" w:cs="宋体"/>
          <w:szCs w:val="21"/>
        </w:rPr>
      </w:pPr>
      <w:r>
        <w:rPr>
          <w:rFonts w:hint="eastAsia" w:ascii="宋体" w:hAnsi="宋体" w:cs="宋体"/>
          <w:szCs w:val="21"/>
        </w:rPr>
        <w:t>19.1为了有助于投标文件的审查、评价和比较，评标委员会可以书面方式要求投标人对投标文件中含义不明确、对同类问题表述不一致或者明显文字和计算错误的内容作必要的澄清、说明或者补正。投标人的澄清、说明或者补正应当采用书面形式，并加盖公章，或者由法定代表人或其授权的代表签字。</w:t>
      </w:r>
    </w:p>
    <w:p>
      <w:pPr>
        <w:spacing w:line="360" w:lineRule="exact"/>
        <w:ind w:firstLine="420" w:firstLineChars="200"/>
        <w:rPr>
          <w:rFonts w:ascii="宋体" w:hAnsi="宋体" w:cs="宋体"/>
          <w:szCs w:val="21"/>
        </w:rPr>
      </w:pPr>
      <w:r>
        <w:rPr>
          <w:rFonts w:hint="eastAsia" w:ascii="宋体" w:hAnsi="宋体" w:cs="宋体"/>
          <w:szCs w:val="21"/>
        </w:rPr>
        <w:t>19.2 评标委员会可要求投标人就澄清的问题作出答复，该答复经投标人代表的签字认可，将作为投标文件内容的一部分。</w:t>
      </w:r>
    </w:p>
    <w:p>
      <w:pPr>
        <w:spacing w:line="360" w:lineRule="exact"/>
        <w:ind w:firstLine="420" w:firstLineChars="200"/>
        <w:rPr>
          <w:rFonts w:ascii="宋体" w:hAnsi="宋体" w:cs="宋体"/>
          <w:szCs w:val="21"/>
        </w:rPr>
      </w:pPr>
      <w:r>
        <w:rPr>
          <w:rFonts w:hint="eastAsia" w:ascii="宋体" w:hAnsi="宋体" w:cs="宋体"/>
          <w:szCs w:val="21"/>
        </w:rPr>
        <w:t>19.3 投标人在进行澄清、说明、答辩或补正时，不得改变投标的价格（校核时发现的算术错误除外）、超出招标文件的范围及改变投标文件的实质性内容。</w:t>
      </w:r>
    </w:p>
    <w:p>
      <w:pPr>
        <w:spacing w:line="360" w:lineRule="exact"/>
        <w:ind w:firstLine="420" w:firstLineChars="200"/>
        <w:rPr>
          <w:rFonts w:ascii="宋体" w:hAnsi="宋体" w:cs="宋体"/>
          <w:szCs w:val="21"/>
        </w:rPr>
      </w:pPr>
      <w:r>
        <w:rPr>
          <w:rFonts w:hint="eastAsia" w:ascii="宋体" w:hAnsi="宋体" w:cs="宋体"/>
          <w:szCs w:val="21"/>
        </w:rPr>
        <w:t>19.4投标文件报价出现前后不一致的，除招标文件另有规定外，按照下列规定修正：</w:t>
      </w:r>
    </w:p>
    <w:p>
      <w:pPr>
        <w:spacing w:line="360" w:lineRule="exact"/>
        <w:ind w:firstLine="420" w:firstLineChars="200"/>
        <w:rPr>
          <w:rFonts w:ascii="宋体" w:hAnsi="宋体" w:cs="宋体"/>
          <w:szCs w:val="21"/>
        </w:rPr>
      </w:pPr>
      <w:r>
        <w:rPr>
          <w:rFonts w:hint="eastAsia" w:ascii="宋体" w:hAnsi="宋体" w:cs="宋体"/>
          <w:szCs w:val="21"/>
        </w:rPr>
        <w:t>19.4.1投标文件中开标一览表（报价表）内容与投标文件中相应内容不一致的，以开标一览表（报价表）为准；</w:t>
      </w:r>
    </w:p>
    <w:p>
      <w:pPr>
        <w:spacing w:line="360" w:lineRule="exact"/>
        <w:ind w:firstLine="420" w:firstLineChars="200"/>
        <w:rPr>
          <w:rFonts w:ascii="宋体" w:hAnsi="宋体" w:cs="宋体"/>
          <w:szCs w:val="21"/>
        </w:rPr>
      </w:pPr>
      <w:r>
        <w:rPr>
          <w:rFonts w:hint="eastAsia" w:ascii="宋体" w:hAnsi="宋体" w:cs="宋体"/>
          <w:szCs w:val="21"/>
        </w:rPr>
        <w:t>19.4.2 投标文件的大写金额与小写金额不一致的，以大写金额为准；</w:t>
      </w:r>
    </w:p>
    <w:p>
      <w:pPr>
        <w:spacing w:line="360" w:lineRule="exact"/>
        <w:ind w:firstLine="420" w:firstLineChars="200"/>
        <w:rPr>
          <w:rFonts w:ascii="宋体" w:hAnsi="宋体" w:cs="宋体"/>
          <w:szCs w:val="21"/>
        </w:rPr>
      </w:pPr>
      <w:r>
        <w:rPr>
          <w:rFonts w:hint="eastAsia" w:ascii="宋体" w:hAnsi="宋体" w:cs="宋体"/>
          <w:szCs w:val="21"/>
        </w:rPr>
        <w:t>19.4.3单价金额小数点或者百分比有明显错位的，以开标一览表的总价为准，并修改单价；</w:t>
      </w:r>
    </w:p>
    <w:p>
      <w:pPr>
        <w:spacing w:line="360" w:lineRule="exact"/>
        <w:ind w:firstLine="420" w:firstLineChars="200"/>
        <w:rPr>
          <w:rFonts w:ascii="宋体" w:hAnsi="宋体" w:cs="宋体"/>
          <w:szCs w:val="21"/>
        </w:rPr>
      </w:pPr>
      <w:r>
        <w:rPr>
          <w:rFonts w:hint="eastAsia" w:ascii="宋体" w:hAnsi="宋体" w:cs="宋体"/>
          <w:szCs w:val="21"/>
        </w:rPr>
        <w:t>19.4.4 总价金额与按单价汇总金额不一致的，以单价金额计算结果为准。</w:t>
      </w:r>
    </w:p>
    <w:p>
      <w:pPr>
        <w:spacing w:line="360" w:lineRule="exact"/>
        <w:ind w:firstLine="420" w:firstLineChars="200"/>
        <w:rPr>
          <w:rFonts w:ascii="宋体" w:hAnsi="宋体" w:cs="宋体"/>
          <w:szCs w:val="21"/>
        </w:rPr>
      </w:pPr>
      <w:r>
        <w:rPr>
          <w:rFonts w:hint="eastAsia" w:ascii="宋体" w:hAnsi="宋体" w:cs="宋体"/>
          <w:szCs w:val="21"/>
        </w:rPr>
        <w:t>同时出现两种以上不一致的，按照前款规定的顺序修正。修正后的报价按照本招标文件规定经投标人确认后产生约束力，投标人不确认的，其投标无效，其投标保证金不予退还。</w:t>
      </w:r>
      <w:r>
        <w:rPr>
          <w:rFonts w:hint="eastAsia" w:ascii="宋体" w:hAnsi="宋体" w:cs="宋体"/>
          <w:b/>
          <w:szCs w:val="21"/>
        </w:rPr>
        <w:t>存在缺项漏项或者数量不符合招标文件要求的作为无效投标文件处理</w:t>
      </w:r>
      <w:r>
        <w:rPr>
          <w:rFonts w:hint="eastAsia" w:ascii="宋体" w:hAnsi="宋体" w:cs="宋体"/>
          <w:szCs w:val="21"/>
        </w:rPr>
        <w:t>；对不同文字文本投标文件的解释发生异议的，以中文文本为准。</w:t>
      </w:r>
    </w:p>
    <w:p>
      <w:pPr>
        <w:spacing w:line="360" w:lineRule="exact"/>
        <w:ind w:firstLine="420" w:firstLineChars="200"/>
        <w:rPr>
          <w:rFonts w:ascii="宋体" w:hAnsi="宋体" w:cs="宋体"/>
          <w:szCs w:val="21"/>
        </w:rPr>
      </w:pPr>
      <w:r>
        <w:rPr>
          <w:rFonts w:hint="eastAsia" w:ascii="宋体" w:hAnsi="宋体" w:cs="宋体"/>
          <w:szCs w:val="21"/>
        </w:rPr>
        <w:t>19.5投标人拒不按照评委会要求作出澄清、说明或者补正的，作为无效投标处理。</w:t>
      </w:r>
    </w:p>
    <w:p>
      <w:pPr>
        <w:spacing w:line="360" w:lineRule="exact"/>
        <w:ind w:firstLine="420" w:firstLineChars="200"/>
        <w:rPr>
          <w:rFonts w:ascii="宋体" w:hAnsi="宋体" w:cs="宋体"/>
          <w:szCs w:val="21"/>
        </w:rPr>
      </w:pPr>
      <w:r>
        <w:rPr>
          <w:rFonts w:hint="eastAsia" w:ascii="宋体" w:hAnsi="宋体" w:cs="宋体"/>
          <w:szCs w:val="21"/>
        </w:rPr>
        <w:t>19.6 评标委员会对投标文件的判定，只依据投标内容本身，不依靠开标后的任何外来证明。投标截止时间后，投标人对投标报价或其他实质性内容修正的函件和增加的任何优惠条件，一律不得作为评标、定标的依据。</w:t>
      </w:r>
    </w:p>
    <w:p>
      <w:pPr>
        <w:spacing w:line="360" w:lineRule="exact"/>
        <w:rPr>
          <w:rFonts w:ascii="宋体" w:hAnsi="宋体" w:cs="宋体"/>
          <w:b/>
          <w:kern w:val="0"/>
          <w:szCs w:val="21"/>
        </w:rPr>
      </w:pPr>
      <w:r>
        <w:rPr>
          <w:rFonts w:hint="eastAsia" w:ascii="宋体" w:hAnsi="宋体" w:cs="宋体"/>
          <w:b/>
          <w:kern w:val="0"/>
          <w:szCs w:val="21"/>
        </w:rPr>
        <w:t>20、</w:t>
      </w:r>
      <w:r>
        <w:rPr>
          <w:rFonts w:hint="eastAsia" w:ascii="宋体" w:hAnsi="宋体" w:cs="宋体"/>
          <w:b/>
          <w:szCs w:val="21"/>
        </w:rPr>
        <w:t>废标、流标条款</w:t>
      </w:r>
    </w:p>
    <w:p>
      <w:pPr>
        <w:spacing w:line="360" w:lineRule="exact"/>
        <w:ind w:firstLine="420" w:firstLineChars="200"/>
        <w:rPr>
          <w:rFonts w:ascii="宋体" w:hAnsi="宋体" w:cs="宋体"/>
          <w:szCs w:val="21"/>
        </w:rPr>
      </w:pPr>
      <w:r>
        <w:rPr>
          <w:rFonts w:hint="eastAsia" w:ascii="宋体" w:hAnsi="宋体" w:cs="宋体"/>
          <w:szCs w:val="21"/>
        </w:rPr>
        <w:t>20.1符合专业条件的投标单位或者对招标文件作实质性响应的投标单位不足三家的；</w:t>
      </w:r>
    </w:p>
    <w:p>
      <w:pPr>
        <w:spacing w:line="360" w:lineRule="exact"/>
        <w:ind w:firstLine="420" w:firstLineChars="200"/>
        <w:rPr>
          <w:rFonts w:ascii="宋体" w:hAnsi="宋体" w:cs="宋体"/>
          <w:szCs w:val="21"/>
        </w:rPr>
      </w:pPr>
      <w:r>
        <w:rPr>
          <w:rFonts w:hint="eastAsia" w:ascii="宋体" w:hAnsi="宋体" w:cs="宋体"/>
          <w:szCs w:val="21"/>
        </w:rPr>
        <w:t>20.2 出现影响采购公正的违法、违规行为的；</w:t>
      </w:r>
    </w:p>
    <w:p>
      <w:pPr>
        <w:spacing w:line="360" w:lineRule="exact"/>
        <w:ind w:firstLine="420" w:firstLineChars="200"/>
        <w:rPr>
          <w:rFonts w:ascii="宋体" w:hAnsi="宋体" w:cs="宋体"/>
          <w:szCs w:val="21"/>
        </w:rPr>
      </w:pPr>
      <w:r>
        <w:rPr>
          <w:rFonts w:hint="eastAsia" w:ascii="宋体" w:hAnsi="宋体" w:cs="宋体"/>
          <w:szCs w:val="21"/>
        </w:rPr>
        <w:t>20.3评标委员会认定招标文件存在歧义、重大缺陷导致评审工作无法进行；</w:t>
      </w:r>
    </w:p>
    <w:p>
      <w:pPr>
        <w:spacing w:line="360" w:lineRule="exact"/>
        <w:ind w:firstLine="420" w:firstLineChars="200"/>
        <w:rPr>
          <w:rFonts w:ascii="宋体" w:hAnsi="宋体" w:cs="宋体"/>
          <w:szCs w:val="21"/>
        </w:rPr>
      </w:pPr>
      <w:r>
        <w:rPr>
          <w:rFonts w:hint="eastAsia" w:ascii="宋体" w:hAnsi="宋体" w:cs="宋体"/>
          <w:szCs w:val="21"/>
        </w:rPr>
        <w:t>20.4 因重大变故，采购任务取消的。</w:t>
      </w:r>
    </w:p>
    <w:p>
      <w:pPr>
        <w:spacing w:line="360" w:lineRule="exact"/>
        <w:rPr>
          <w:rFonts w:ascii="宋体" w:hAnsi="宋体" w:cs="宋体"/>
          <w:szCs w:val="21"/>
        </w:rPr>
      </w:pPr>
      <w:r>
        <w:rPr>
          <w:rFonts w:hint="eastAsia" w:ascii="宋体" w:hAnsi="宋体" w:cs="宋体"/>
          <w:b/>
          <w:szCs w:val="21"/>
        </w:rPr>
        <w:t>21、 评审、定标方法</w:t>
      </w:r>
    </w:p>
    <w:p>
      <w:pPr>
        <w:spacing w:line="360" w:lineRule="exact"/>
        <w:ind w:firstLine="420" w:firstLineChars="200"/>
        <w:rPr>
          <w:rFonts w:ascii="宋体" w:hAnsi="宋体" w:cs="宋体"/>
          <w:szCs w:val="21"/>
        </w:rPr>
      </w:pPr>
      <w:r>
        <w:rPr>
          <w:rFonts w:hint="eastAsia" w:ascii="宋体" w:hAnsi="宋体" w:cs="宋体"/>
          <w:szCs w:val="21"/>
        </w:rPr>
        <w:t>21.1本项目评标办法采用综合评分法，</w:t>
      </w:r>
      <w:r>
        <w:rPr>
          <w:rFonts w:hint="eastAsia" w:asciiTheme="minorEastAsia" w:hAnsiTheme="minorEastAsia" w:eastAsiaTheme="minorEastAsia" w:cstheme="minorEastAsia"/>
          <w:szCs w:val="21"/>
        </w:rPr>
        <w:t>投标文件满足招标文件全部实质性要求且按照评审因素的量化指标（即评分细则）得分最高的投标人为中标人</w:t>
      </w:r>
      <w:r>
        <w:rPr>
          <w:rFonts w:hint="eastAsia" w:ascii="宋体" w:hAnsi="宋体" w:cs="宋体"/>
          <w:szCs w:val="21"/>
        </w:rPr>
        <w:t>。</w:t>
      </w:r>
    </w:p>
    <w:p>
      <w:pPr>
        <w:spacing w:line="360" w:lineRule="exact"/>
        <w:ind w:firstLine="420" w:firstLineChars="200"/>
        <w:rPr>
          <w:rFonts w:ascii="宋体" w:hAnsi="宋体" w:cs="宋体"/>
          <w:szCs w:val="21"/>
        </w:rPr>
      </w:pPr>
      <w:r>
        <w:rPr>
          <w:rFonts w:hint="eastAsia" w:ascii="宋体" w:hAnsi="宋体" w:cs="宋体"/>
          <w:szCs w:val="21"/>
        </w:rPr>
        <w:t>21.2招标单位授权评标小组根据得分排名确定中标单位。</w:t>
      </w:r>
    </w:p>
    <w:p>
      <w:pPr>
        <w:pStyle w:val="8"/>
        <w:overflowPunct w:val="0"/>
        <w:spacing w:line="360" w:lineRule="exact"/>
        <w:ind w:firstLine="0"/>
        <w:rPr>
          <w:rFonts w:hAnsi="宋体" w:cs="宋体"/>
          <w:b/>
          <w:sz w:val="21"/>
          <w:szCs w:val="21"/>
        </w:rPr>
      </w:pPr>
      <w:r>
        <w:rPr>
          <w:rFonts w:hint="eastAsia" w:hAnsi="宋体" w:cs="宋体"/>
          <w:b/>
          <w:sz w:val="21"/>
          <w:szCs w:val="21"/>
        </w:rPr>
        <w:t>22、</w:t>
      </w:r>
      <w:r>
        <w:rPr>
          <w:rStyle w:val="33"/>
          <w:rFonts w:hint="eastAsia" w:hAnsi="宋体" w:cs="宋体"/>
          <w:sz w:val="21"/>
          <w:szCs w:val="21"/>
        </w:rPr>
        <w:t>中标结果</w:t>
      </w:r>
      <w:r>
        <w:rPr>
          <w:rFonts w:hint="eastAsia" w:hAnsi="宋体" w:cs="宋体"/>
          <w:b/>
          <w:sz w:val="21"/>
          <w:szCs w:val="21"/>
        </w:rPr>
        <w:t>及公示</w:t>
      </w:r>
    </w:p>
    <w:p>
      <w:pPr>
        <w:pStyle w:val="8"/>
        <w:overflowPunct w:val="0"/>
        <w:spacing w:line="360" w:lineRule="exact"/>
        <w:ind w:firstLineChars="200"/>
        <w:rPr>
          <w:rFonts w:hAnsi="宋体" w:cs="宋体"/>
          <w:sz w:val="21"/>
          <w:szCs w:val="21"/>
        </w:rPr>
      </w:pPr>
      <w:r>
        <w:rPr>
          <w:rFonts w:hint="eastAsia" w:hAnsi="宋体" w:cs="宋体"/>
          <w:sz w:val="21"/>
          <w:szCs w:val="21"/>
        </w:rPr>
        <w:t>22.1 代理机构将中标结果在常州市政府采购网、常州市恒卓建设工程管理咨询有限公司网站上予以公告。公告期限为1个工作日。</w:t>
      </w:r>
    </w:p>
    <w:p>
      <w:pPr>
        <w:snapToGrid w:val="0"/>
        <w:spacing w:line="360" w:lineRule="exact"/>
        <w:ind w:firstLine="420" w:firstLineChars="200"/>
        <w:rPr>
          <w:rFonts w:ascii="宋体" w:hAnsi="宋体" w:cs="宋体"/>
          <w:szCs w:val="21"/>
        </w:rPr>
      </w:pPr>
      <w:r>
        <w:rPr>
          <w:rFonts w:hint="eastAsia" w:ascii="宋体" w:hAnsi="宋体" w:cs="宋体"/>
          <w:szCs w:val="21"/>
        </w:rPr>
        <w:t>22.2若有充分证据证明，中标人出现下列情况之一的，一经查实，将被取消中标资格：</w:t>
      </w:r>
    </w:p>
    <w:p>
      <w:pPr>
        <w:snapToGrid w:val="0"/>
        <w:spacing w:line="360" w:lineRule="exact"/>
        <w:ind w:firstLine="420" w:firstLineChars="200"/>
        <w:rPr>
          <w:rFonts w:ascii="宋体" w:hAnsi="宋体" w:cs="宋体"/>
          <w:szCs w:val="21"/>
        </w:rPr>
      </w:pPr>
      <w:r>
        <w:rPr>
          <w:rFonts w:hint="eastAsia" w:ascii="宋体" w:hAnsi="宋体" w:cs="宋体"/>
          <w:szCs w:val="21"/>
        </w:rPr>
        <w:t>22.2.1提供虚假材料谋取中标的；</w:t>
      </w:r>
    </w:p>
    <w:p>
      <w:pPr>
        <w:snapToGrid w:val="0"/>
        <w:spacing w:line="360" w:lineRule="exact"/>
        <w:ind w:firstLine="420" w:firstLineChars="200"/>
        <w:rPr>
          <w:rFonts w:ascii="宋体" w:hAnsi="宋体" w:cs="宋体"/>
          <w:szCs w:val="21"/>
        </w:rPr>
      </w:pPr>
      <w:r>
        <w:rPr>
          <w:rFonts w:hint="eastAsia" w:ascii="宋体" w:hAnsi="宋体" w:cs="宋体"/>
          <w:szCs w:val="21"/>
        </w:rPr>
        <w:t>22.2.2向招标人、代理机构行贿或者提供其他不正当利益的。</w:t>
      </w:r>
    </w:p>
    <w:p>
      <w:pPr>
        <w:snapToGrid w:val="0"/>
        <w:spacing w:line="360" w:lineRule="exact"/>
        <w:ind w:firstLine="420" w:firstLineChars="200"/>
        <w:rPr>
          <w:rFonts w:ascii="宋体" w:hAnsi="宋体" w:cs="宋体"/>
          <w:szCs w:val="21"/>
        </w:rPr>
      </w:pPr>
      <w:r>
        <w:rPr>
          <w:rFonts w:hint="eastAsia" w:ascii="宋体" w:hAnsi="宋体" w:cs="宋体"/>
          <w:szCs w:val="21"/>
        </w:rPr>
        <w:t>22.2.3恶意竞争，投标总报价明显低于其自身合理成本且又无法提供证明的。</w:t>
      </w:r>
    </w:p>
    <w:p>
      <w:pPr>
        <w:snapToGrid w:val="0"/>
        <w:spacing w:line="360" w:lineRule="exact"/>
        <w:ind w:firstLine="420" w:firstLineChars="200"/>
        <w:rPr>
          <w:rFonts w:ascii="宋体" w:hAnsi="宋体" w:cs="宋体"/>
          <w:szCs w:val="21"/>
        </w:rPr>
      </w:pPr>
      <w:r>
        <w:rPr>
          <w:rFonts w:hint="eastAsia" w:ascii="宋体" w:hAnsi="宋体" w:cs="宋体"/>
          <w:szCs w:val="21"/>
        </w:rPr>
        <w:t>22.2.4属于本文件规定的无效条件，但在评标过程中又未被评委会发现的。</w:t>
      </w:r>
    </w:p>
    <w:p>
      <w:pPr>
        <w:snapToGrid w:val="0"/>
        <w:spacing w:line="360" w:lineRule="exact"/>
        <w:ind w:firstLine="420" w:firstLineChars="200"/>
        <w:rPr>
          <w:rFonts w:ascii="宋体" w:hAnsi="宋体" w:cs="宋体"/>
          <w:szCs w:val="21"/>
        </w:rPr>
      </w:pPr>
      <w:r>
        <w:rPr>
          <w:rFonts w:hint="eastAsia" w:ascii="宋体" w:hAnsi="宋体" w:cs="宋体"/>
          <w:szCs w:val="21"/>
        </w:rPr>
        <w:t>22.2.5与招标人或者其他投标单位恶意串通的。</w:t>
      </w:r>
    </w:p>
    <w:p>
      <w:pPr>
        <w:snapToGrid w:val="0"/>
        <w:spacing w:line="360" w:lineRule="exact"/>
        <w:ind w:firstLine="420" w:firstLineChars="200"/>
        <w:rPr>
          <w:rFonts w:ascii="宋体" w:hAnsi="宋体" w:cs="宋体"/>
          <w:szCs w:val="21"/>
        </w:rPr>
      </w:pPr>
      <w:r>
        <w:rPr>
          <w:rFonts w:hint="eastAsia" w:ascii="宋体" w:hAnsi="宋体" w:cs="宋体"/>
          <w:szCs w:val="21"/>
        </w:rPr>
        <w:t>22.2.6采取不正当手段诋毁、排挤其他投标单位的。</w:t>
      </w:r>
    </w:p>
    <w:p>
      <w:pPr>
        <w:pStyle w:val="8"/>
        <w:overflowPunct w:val="0"/>
        <w:spacing w:line="360" w:lineRule="exact"/>
        <w:ind w:firstLineChars="200"/>
        <w:rPr>
          <w:rFonts w:hAnsi="宋体" w:cs="宋体"/>
          <w:sz w:val="21"/>
          <w:szCs w:val="21"/>
        </w:rPr>
      </w:pPr>
      <w:r>
        <w:rPr>
          <w:rFonts w:hint="eastAsia" w:hAnsi="宋体" w:cs="宋体"/>
          <w:sz w:val="21"/>
          <w:szCs w:val="21"/>
        </w:rPr>
        <w:t>22.2.7不符合法律、法规的规定的。</w:t>
      </w:r>
    </w:p>
    <w:p>
      <w:pPr>
        <w:pStyle w:val="8"/>
        <w:overflowPunct w:val="0"/>
        <w:spacing w:line="360" w:lineRule="exact"/>
        <w:ind w:firstLineChars="200"/>
        <w:rPr>
          <w:rFonts w:hAnsi="宋体" w:cs="宋体"/>
          <w:sz w:val="21"/>
          <w:szCs w:val="21"/>
        </w:rPr>
      </w:pPr>
      <w:r>
        <w:rPr>
          <w:rFonts w:hint="eastAsia" w:hAnsi="宋体" w:cs="宋体"/>
          <w:sz w:val="21"/>
          <w:szCs w:val="21"/>
        </w:rPr>
        <w:t>22.3 投标人认为采购文件、采购过程和采购结果使自己的权益受到损害的，可以在知道或应知其权益受到损害之日起七个工作日内，以书面形式向代理机构或招标人提出质疑。该质疑应当有明确的请求和必要的证明材料，同时该质疑应有投标人法定代表人或参加投标的授权委托人签署并加盖公章(原件)。代理机构将在收到经投标人法定代表人或参加投标的授权委托人签署和盖公章(原件)的书面质疑后七个工作日内，对质疑内容做出答复。如投标人在中标公告期限届满之日起七个工作日后向代理机构提出质疑或质疑未经投标人法定代表人或参加投标的授权委托人签署或加盖公章(原件)或未提供明确的请求和必要的证明材料的，代理机构有权对该质疑不予答复（法律法规另有其他规定的除外）。投标人提出书面质疑必须有理、有据，不得恶意质疑或提交虚假质疑。否则，一经查实，代理机构有权依据有关规定，报请采购监管部门对该投标人进行相应的处罚。</w:t>
      </w:r>
    </w:p>
    <w:p>
      <w:pPr>
        <w:pStyle w:val="8"/>
        <w:overflowPunct w:val="0"/>
        <w:spacing w:line="360" w:lineRule="exact"/>
        <w:ind w:firstLineChars="200"/>
        <w:rPr>
          <w:rFonts w:hAnsi="宋体" w:cs="宋体"/>
          <w:sz w:val="21"/>
          <w:szCs w:val="21"/>
        </w:rPr>
      </w:pPr>
      <w:r>
        <w:rPr>
          <w:rFonts w:hint="eastAsia" w:hAnsi="宋体" w:cs="宋体"/>
          <w:sz w:val="21"/>
          <w:szCs w:val="21"/>
        </w:rPr>
        <w:t>未参加投标活动的投标人或在投标活动中自身权益未受到损害的投标人所提出的质疑不予受理。</w:t>
      </w:r>
    </w:p>
    <w:p>
      <w:pPr>
        <w:pStyle w:val="8"/>
        <w:overflowPunct w:val="0"/>
        <w:spacing w:line="360" w:lineRule="exact"/>
        <w:ind w:firstLine="505"/>
        <w:rPr>
          <w:rFonts w:hAnsi="宋体" w:cs="宋体"/>
          <w:sz w:val="21"/>
          <w:szCs w:val="21"/>
        </w:rPr>
      </w:pPr>
      <w:r>
        <w:rPr>
          <w:rFonts w:hint="eastAsia" w:hAnsi="宋体" w:cs="宋体"/>
          <w:sz w:val="21"/>
          <w:szCs w:val="21"/>
        </w:rPr>
        <w:t>中标公示期间，如有参加投标的投标人提出有效质疑，并因此可能对中标结果产生影响，而最终被取消中标的，代理机构对中标人不承担任何责任。</w:t>
      </w:r>
    </w:p>
    <w:p>
      <w:pPr>
        <w:pStyle w:val="8"/>
        <w:overflowPunct w:val="0"/>
        <w:spacing w:line="360" w:lineRule="exact"/>
        <w:ind w:firstLine="0"/>
        <w:rPr>
          <w:rFonts w:hAnsi="宋体" w:cs="宋体"/>
          <w:b/>
          <w:sz w:val="21"/>
          <w:szCs w:val="21"/>
        </w:rPr>
      </w:pPr>
      <w:r>
        <w:rPr>
          <w:rFonts w:hint="eastAsia" w:hAnsi="宋体" w:cs="宋体"/>
          <w:b/>
          <w:sz w:val="21"/>
          <w:szCs w:val="21"/>
        </w:rPr>
        <w:t>23、中标通知书</w:t>
      </w:r>
    </w:p>
    <w:p>
      <w:pPr>
        <w:pStyle w:val="8"/>
        <w:overflowPunct w:val="0"/>
        <w:spacing w:line="360" w:lineRule="exact"/>
        <w:ind w:firstLineChars="200"/>
        <w:rPr>
          <w:rFonts w:hAnsi="宋体" w:cs="宋体"/>
          <w:b/>
          <w:sz w:val="21"/>
          <w:szCs w:val="21"/>
        </w:rPr>
      </w:pPr>
      <w:r>
        <w:rPr>
          <w:rFonts w:hint="eastAsia" w:hAnsi="宋体" w:cs="宋体"/>
          <w:sz w:val="21"/>
          <w:szCs w:val="21"/>
        </w:rPr>
        <w:t>23.1 中标结果确定后，代理机构将向中标人发出中标通知书。</w:t>
      </w:r>
    </w:p>
    <w:p>
      <w:pPr>
        <w:pStyle w:val="8"/>
        <w:overflowPunct w:val="0"/>
        <w:spacing w:line="360" w:lineRule="exact"/>
        <w:ind w:firstLineChars="200"/>
        <w:rPr>
          <w:rFonts w:hAnsi="宋体" w:cs="宋体"/>
          <w:b/>
          <w:sz w:val="21"/>
          <w:szCs w:val="21"/>
        </w:rPr>
      </w:pPr>
      <w:r>
        <w:rPr>
          <w:rFonts w:hint="eastAsia" w:hAnsi="宋体" w:cs="宋体"/>
          <w:sz w:val="21"/>
          <w:szCs w:val="21"/>
        </w:rPr>
        <w:t>23.2 中标通知书对招标人和中标人具有法律约束力。中标通知书发出后，招标人改变中标结果或者中标人放弃中标，均应当承担相应的法律责任，且不影响中标服务费的支付。</w:t>
      </w:r>
    </w:p>
    <w:p>
      <w:pPr>
        <w:pStyle w:val="8"/>
        <w:overflowPunct w:val="0"/>
        <w:spacing w:line="360" w:lineRule="exact"/>
        <w:ind w:firstLineChars="200"/>
        <w:rPr>
          <w:rFonts w:hAnsi="宋体" w:cs="宋体"/>
          <w:b/>
          <w:sz w:val="21"/>
          <w:szCs w:val="21"/>
        </w:rPr>
      </w:pPr>
      <w:r>
        <w:rPr>
          <w:rFonts w:hint="eastAsia" w:hAnsi="宋体" w:cs="宋体"/>
          <w:sz w:val="21"/>
          <w:szCs w:val="21"/>
        </w:rPr>
        <w:t>23.3 代理机构及招标人对未中标人不承担解释未中标原因的义务。</w:t>
      </w:r>
    </w:p>
    <w:p>
      <w:pPr>
        <w:spacing w:line="360" w:lineRule="exact"/>
        <w:rPr>
          <w:rFonts w:ascii="宋体" w:hAnsi="宋体" w:cs="宋体"/>
          <w:b/>
          <w:szCs w:val="21"/>
        </w:rPr>
      </w:pPr>
      <w:r>
        <w:rPr>
          <w:rFonts w:hint="eastAsia" w:ascii="宋体" w:hAnsi="宋体" w:cs="宋体"/>
          <w:b/>
          <w:szCs w:val="21"/>
        </w:rPr>
        <w:t>24、代理机构服务费</w:t>
      </w:r>
    </w:p>
    <w:p>
      <w:pPr>
        <w:spacing w:line="360" w:lineRule="exact"/>
        <w:ind w:firstLine="420" w:firstLineChars="200"/>
        <w:rPr>
          <w:rFonts w:ascii="宋体" w:hAnsi="宋体" w:cs="宋体"/>
          <w:szCs w:val="21"/>
        </w:rPr>
      </w:pPr>
      <w:r>
        <w:rPr>
          <w:rFonts w:hint="eastAsia" w:ascii="宋体" w:hAnsi="宋体" w:cs="宋体"/>
          <w:szCs w:val="21"/>
        </w:rPr>
        <w:t xml:space="preserve">24.1 </w:t>
      </w:r>
      <w:r>
        <w:rPr>
          <w:rFonts w:hint="eastAsia" w:ascii="宋体" w:hAnsi="宋体" w:cs="宋体"/>
          <w:szCs w:val="21"/>
          <w:lang w:val="en-US" w:eastAsia="zh-CN"/>
        </w:rPr>
        <w:t>根据招标人与招标代理机构签订的协议</w:t>
      </w:r>
      <w:r>
        <w:rPr>
          <w:rFonts w:hint="eastAsia" w:ascii="宋体" w:hAnsi="宋体" w:cs="宋体"/>
          <w:szCs w:val="21"/>
        </w:rPr>
        <w:t>，由招标人支付。</w:t>
      </w:r>
    </w:p>
    <w:p>
      <w:pPr>
        <w:spacing w:line="360" w:lineRule="exact"/>
        <w:ind w:firstLine="420"/>
      </w:pPr>
      <w:r>
        <w:rPr>
          <w:rFonts w:hint="eastAsia" w:asciiTheme="minorEastAsia" w:hAnsiTheme="minorEastAsia" w:eastAsiaTheme="minorEastAsia" w:cstheme="minorEastAsia"/>
          <w:b/>
          <w:bCs/>
          <w:szCs w:val="21"/>
        </w:rPr>
        <w:t>24.2 评委费由中标单位按实支付给招标代理机构。</w:t>
      </w:r>
    </w:p>
    <w:p>
      <w:pPr>
        <w:spacing w:line="360" w:lineRule="exact"/>
        <w:rPr>
          <w:rFonts w:ascii="宋体" w:hAnsi="宋体" w:cs="宋体"/>
          <w:b/>
          <w:szCs w:val="21"/>
        </w:rPr>
      </w:pPr>
      <w:r>
        <w:rPr>
          <w:rFonts w:hint="eastAsia" w:ascii="宋体" w:hAnsi="宋体" w:cs="宋体"/>
          <w:b/>
          <w:szCs w:val="21"/>
        </w:rPr>
        <w:t>25、合同的签订</w:t>
      </w:r>
    </w:p>
    <w:p>
      <w:pPr>
        <w:spacing w:line="360" w:lineRule="exact"/>
        <w:ind w:firstLine="420" w:firstLineChars="200"/>
        <w:rPr>
          <w:rFonts w:ascii="宋体" w:hAnsi="宋体" w:cs="宋体"/>
          <w:szCs w:val="21"/>
        </w:rPr>
      </w:pPr>
      <w:r>
        <w:rPr>
          <w:rFonts w:hint="eastAsia" w:ascii="宋体" w:hAnsi="宋体" w:cs="宋体"/>
          <w:szCs w:val="21"/>
        </w:rPr>
        <w:t>25.1中标人应按中标通知书规定的时间、地点,按照招标文件确定的事项与招标人签订合同，且不得迟于中标通知书发出之日起十五日内，否则投标保证金将不予退还，由此给招标人造成损失的，中标人还应承担赔偿责任。</w:t>
      </w:r>
    </w:p>
    <w:p>
      <w:pPr>
        <w:spacing w:line="360" w:lineRule="exact"/>
        <w:ind w:firstLine="420" w:firstLineChars="200"/>
        <w:rPr>
          <w:rFonts w:ascii="宋体" w:hAnsi="宋体" w:cs="宋体"/>
          <w:szCs w:val="21"/>
        </w:rPr>
      </w:pPr>
      <w:r>
        <w:rPr>
          <w:rFonts w:hint="eastAsia" w:ascii="宋体" w:hAnsi="宋体" w:cs="宋体"/>
          <w:szCs w:val="21"/>
        </w:rPr>
        <w:t>25.2招标文件、中标人的投标文件及招标过程中有关澄清、承诺文件均应作为合同附件。</w:t>
      </w:r>
    </w:p>
    <w:p>
      <w:pPr>
        <w:spacing w:line="400" w:lineRule="exact"/>
        <w:ind w:firstLine="420" w:firstLineChars="200"/>
        <w:rPr>
          <w:rFonts w:ascii="宋体" w:hAnsi="宋体" w:cs="宋体"/>
          <w:szCs w:val="21"/>
        </w:rPr>
      </w:pPr>
      <w:r>
        <w:rPr>
          <w:rFonts w:hint="eastAsia" w:ascii="宋体" w:hAnsi="宋体" w:cs="宋体"/>
          <w:szCs w:val="21"/>
        </w:rPr>
        <w:t>25.3签订合同后，中标人不得进行转包。未经招标人同意，中标人也不得采用分包的形式履行合同，否则招标人有权终止合同。转包或分包造成招标人损失的，中标人应承担相应赔偿责任。</w:t>
      </w:r>
    </w:p>
    <w:p>
      <w:pPr>
        <w:spacing w:line="400" w:lineRule="exact"/>
        <w:ind w:firstLine="420" w:firstLineChars="200"/>
        <w:rPr>
          <w:rFonts w:ascii="宋体" w:hAnsi="宋体" w:cs="宋体"/>
          <w:szCs w:val="21"/>
        </w:rPr>
      </w:pPr>
      <w:r>
        <w:rPr>
          <w:rFonts w:hint="eastAsia" w:ascii="宋体" w:hAnsi="宋体" w:cs="宋体"/>
          <w:szCs w:val="21"/>
        </w:rPr>
        <w:t>25.4合同履行中，招标人需追加与合同标的相同的服务的，在不改变合同其他条款的前提下，可以与中标人协商签订补充合同，但所有补充合同的金额不超过原合同金额10%。</w:t>
      </w:r>
    </w:p>
    <w:p>
      <w:pPr>
        <w:spacing w:line="400" w:lineRule="exact"/>
        <w:ind w:firstLine="315" w:firstLineChars="150"/>
        <w:jc w:val="left"/>
        <w:rPr>
          <w:rFonts w:ascii="宋体" w:hAnsi="宋体" w:cs="宋体"/>
          <w:szCs w:val="21"/>
        </w:rPr>
      </w:pPr>
      <w:r>
        <w:rPr>
          <w:rFonts w:hint="eastAsia" w:ascii="宋体" w:hAnsi="宋体" w:cs="宋体"/>
          <w:szCs w:val="21"/>
        </w:rPr>
        <w:t>25.5中标人因不可抗力导致无法按期签订合同的，应当在不可抗力发生之日起5日内提出，并提供书面证据，招标人及中标人互不承担任何责任及损失。如中标人无正当理由未按期签订合同的，视为自动放弃中标资格，并承担违约责任，招标人可以与排位在中标人之后第一位的中标候选人签订合同或重新委托进行招标。</w:t>
      </w:r>
    </w:p>
    <w:p>
      <w:pPr>
        <w:spacing w:line="360" w:lineRule="exact"/>
        <w:rPr>
          <w:rFonts w:ascii="宋体" w:hAnsi="宋体" w:cs="宋体"/>
          <w:b/>
          <w:color w:val="000000"/>
          <w:szCs w:val="21"/>
        </w:rPr>
      </w:pPr>
      <w:r>
        <w:rPr>
          <w:rFonts w:hint="eastAsia" w:ascii="宋体" w:hAnsi="宋体" w:cs="宋体"/>
          <w:b/>
          <w:color w:val="000000"/>
          <w:szCs w:val="21"/>
        </w:rPr>
        <w:t>26.履约保证金</w:t>
      </w:r>
    </w:p>
    <w:p>
      <w:pPr>
        <w:spacing w:line="400" w:lineRule="exact"/>
        <w:ind w:firstLine="315" w:firstLineChars="150"/>
        <w:jc w:val="left"/>
        <w:rPr>
          <w:rFonts w:ascii="宋体" w:hAnsi="宋体" w:cs="宋体"/>
          <w:szCs w:val="21"/>
        </w:rPr>
      </w:pPr>
      <w:r>
        <w:rPr>
          <w:rFonts w:hint="eastAsia" w:ascii="宋体" w:hAnsi="宋体" w:cs="宋体"/>
          <w:szCs w:val="21"/>
        </w:rPr>
        <w:t>本项目无需履约保证金。</w:t>
      </w:r>
    </w:p>
    <w:p>
      <w:pPr>
        <w:spacing w:line="400" w:lineRule="exact"/>
        <w:rPr>
          <w:rFonts w:ascii="宋体" w:hAnsi="宋体" w:cs="宋体"/>
          <w:szCs w:val="21"/>
        </w:rPr>
      </w:pPr>
      <w:r>
        <w:rPr>
          <w:rFonts w:hint="eastAsia" w:hAnsi="宋体" w:cs="宋体"/>
          <w:b/>
          <w:bCs/>
          <w:szCs w:val="21"/>
        </w:rPr>
        <w:t>27.根据常财购〔2020〕4号文件精神，关于新冠肺炎疫情防控期间</w:t>
      </w:r>
      <w:r>
        <w:rPr>
          <w:rFonts w:hAnsi="宋体" w:cs="宋体"/>
          <w:b/>
          <w:bCs/>
          <w:szCs w:val="21"/>
        </w:rPr>
        <w:t>支持中小微企业</w:t>
      </w:r>
      <w:r>
        <w:rPr>
          <w:rFonts w:hint="eastAsia" w:hAnsi="宋体" w:cs="宋体"/>
          <w:b/>
          <w:bCs/>
          <w:szCs w:val="21"/>
        </w:rPr>
        <w:t>措施如下</w:t>
      </w:r>
      <w:r>
        <w:rPr>
          <w:rFonts w:hint="eastAsia" w:hAnsi="宋体" w:cs="宋体"/>
          <w:szCs w:val="21"/>
        </w:rPr>
        <w:t>（</w:t>
      </w:r>
      <w:r>
        <w:rPr>
          <w:rFonts w:hint="eastAsia" w:cs="宋体" w:asciiTheme="majorEastAsia" w:hAnsiTheme="majorEastAsia" w:eastAsiaTheme="majorEastAsia"/>
          <w:color w:val="000000" w:themeColor="text1"/>
          <w:szCs w:val="21"/>
        </w:rPr>
        <w:t>小、微企业划型标准见《关于印发中小企业划型标准规定的通知》（工信部联企业[2011]300号）：</w:t>
      </w:r>
    </w:p>
    <w:p>
      <w:pPr>
        <w:spacing w:line="400" w:lineRule="exact"/>
        <w:ind w:firstLine="420" w:firstLineChars="200"/>
        <w:rPr>
          <w:rFonts w:ascii="宋体" w:hAnsi="宋体" w:cs="宋体"/>
          <w:szCs w:val="21"/>
        </w:rPr>
      </w:pPr>
      <w:r>
        <w:rPr>
          <w:rFonts w:hint="eastAsia" w:ascii="宋体" w:hAnsi="宋体" w:cs="宋体"/>
          <w:szCs w:val="21"/>
        </w:rPr>
        <w:t>27.1对受疫情影响的中小微企业，在提供真实可信证明的前提下，报名金额及</w:t>
      </w:r>
      <w:r>
        <w:rPr>
          <w:rFonts w:ascii="宋体" w:hAnsi="宋体" w:cs="宋体"/>
          <w:szCs w:val="21"/>
        </w:rPr>
        <w:t>投标保证金</w:t>
      </w:r>
      <w:r>
        <w:rPr>
          <w:rFonts w:hint="eastAsia" w:ascii="宋体" w:hAnsi="宋体" w:cs="宋体"/>
          <w:szCs w:val="21"/>
        </w:rPr>
        <w:t>金额按照采购文件内规定的80%收取</w:t>
      </w:r>
      <w:r>
        <w:rPr>
          <w:rFonts w:ascii="宋体" w:hAnsi="宋体" w:cs="宋体"/>
          <w:szCs w:val="21"/>
        </w:rPr>
        <w:t>，切实降低投标成本。</w:t>
      </w:r>
    </w:p>
    <w:p>
      <w:pPr>
        <w:spacing w:line="400" w:lineRule="exact"/>
        <w:ind w:firstLine="420" w:firstLineChars="200"/>
        <w:rPr>
          <w:rFonts w:ascii="宋体" w:hAnsi="宋体" w:cs="宋体"/>
          <w:szCs w:val="21"/>
        </w:rPr>
      </w:pPr>
      <w:r>
        <w:rPr>
          <w:rFonts w:hint="eastAsia" w:ascii="宋体" w:hAnsi="宋体" w:cs="宋体"/>
          <w:szCs w:val="21"/>
        </w:rPr>
        <w:t>27.2货物和服务类采购项目，对</w:t>
      </w:r>
      <w:r>
        <w:rPr>
          <w:rFonts w:ascii="宋体" w:hAnsi="宋体" w:cs="宋体"/>
          <w:szCs w:val="21"/>
        </w:rPr>
        <w:t>小型和微型企业</w:t>
      </w:r>
      <w:r>
        <w:rPr>
          <w:rFonts w:hint="eastAsia" w:ascii="宋体" w:hAnsi="宋体" w:cs="宋体"/>
          <w:szCs w:val="21"/>
        </w:rPr>
        <w:t>的</w:t>
      </w:r>
      <w:r>
        <w:rPr>
          <w:rFonts w:ascii="宋体" w:hAnsi="宋体" w:cs="宋体"/>
          <w:szCs w:val="21"/>
        </w:rPr>
        <w:t>价格给予</w:t>
      </w:r>
      <w:r>
        <w:rPr>
          <w:rFonts w:hint="eastAsia" w:ascii="宋体" w:hAnsi="宋体" w:cs="宋体"/>
          <w:szCs w:val="21"/>
        </w:rPr>
        <w:t>10</w:t>
      </w:r>
      <w:r>
        <w:rPr>
          <w:rFonts w:ascii="宋体" w:hAnsi="宋体" w:cs="宋体"/>
          <w:szCs w:val="21"/>
        </w:rPr>
        <w:t>%的扣除</w:t>
      </w:r>
      <w:r>
        <w:rPr>
          <w:rFonts w:hint="eastAsia" w:ascii="宋体" w:hAnsi="宋体" w:cs="宋体"/>
          <w:szCs w:val="21"/>
        </w:rPr>
        <w:t>，</w:t>
      </w:r>
      <w:r>
        <w:rPr>
          <w:rFonts w:ascii="宋体" w:hAnsi="宋体" w:cs="宋体"/>
          <w:szCs w:val="21"/>
        </w:rPr>
        <w:t>用扣除后的价格参与评审</w:t>
      </w:r>
      <w:r>
        <w:rPr>
          <w:rFonts w:hint="eastAsia" w:ascii="宋体" w:hAnsi="宋体" w:cs="宋体"/>
          <w:szCs w:val="21"/>
        </w:rPr>
        <w:t>。属于残疾人福利性单位的视同小微企业，</w:t>
      </w:r>
      <w:r>
        <w:rPr>
          <w:rFonts w:ascii="宋体" w:hAnsi="宋体" w:cs="宋体"/>
          <w:szCs w:val="21"/>
        </w:rPr>
        <w:t>给予</w:t>
      </w:r>
      <w:r>
        <w:rPr>
          <w:rFonts w:hint="eastAsia" w:ascii="宋体" w:hAnsi="宋体" w:cs="宋体"/>
          <w:szCs w:val="21"/>
        </w:rPr>
        <w:t>价格扣除。</w:t>
      </w:r>
    </w:p>
    <w:p>
      <w:pPr>
        <w:spacing w:line="400" w:lineRule="exact"/>
        <w:ind w:firstLine="420" w:firstLineChars="200"/>
        <w:rPr>
          <w:rFonts w:ascii="宋体" w:hAnsi="宋体" w:cs="宋体"/>
          <w:szCs w:val="21"/>
        </w:rPr>
        <w:sectPr>
          <w:headerReference r:id="rId5" w:type="default"/>
          <w:footerReference r:id="rId6" w:type="default"/>
          <w:pgSz w:w="11906" w:h="16838"/>
          <w:pgMar w:top="1361" w:right="1797" w:bottom="1361" w:left="1797" w:header="851" w:footer="992" w:gutter="0"/>
          <w:pgNumType w:start="1"/>
          <w:cols w:space="720" w:num="1"/>
          <w:docGrid w:type="lines" w:linePitch="312" w:charSpace="0"/>
        </w:sectPr>
      </w:pPr>
    </w:p>
    <w:p>
      <w:pPr>
        <w:jc w:val="center"/>
        <w:rPr>
          <w:rFonts w:ascii="宋体" w:hAnsi="宋体" w:cs="宋体"/>
          <w:b/>
          <w:sz w:val="30"/>
          <w:szCs w:val="30"/>
        </w:rPr>
      </w:pPr>
      <w:r>
        <w:rPr>
          <w:rFonts w:hint="eastAsia" w:ascii="宋体" w:hAnsi="宋体" w:cs="宋体"/>
          <w:b/>
          <w:sz w:val="30"/>
          <w:szCs w:val="30"/>
        </w:rPr>
        <w:t>第二章  投标文件的内容</w:t>
      </w:r>
    </w:p>
    <w:p>
      <w:pPr>
        <w:spacing w:line="400" w:lineRule="exact"/>
        <w:rPr>
          <w:rFonts w:ascii="宋体" w:hAnsi="宋体" w:cs="宋体"/>
          <w:b/>
          <w:szCs w:val="21"/>
        </w:rPr>
      </w:pPr>
      <w:r>
        <w:rPr>
          <w:rFonts w:hint="eastAsia" w:ascii="宋体" w:hAnsi="宋体" w:cs="宋体"/>
          <w:b/>
          <w:szCs w:val="21"/>
        </w:rPr>
        <w:t>一、资格审查材料，</w:t>
      </w:r>
      <w:r>
        <w:rPr>
          <w:rFonts w:hint="eastAsia" w:ascii="宋体" w:hAnsi="宋体" w:cs="宋体"/>
          <w:b/>
          <w:bCs/>
          <w:szCs w:val="21"/>
        </w:rPr>
        <w:t>证明投标人符合资格要求的证明材料包括但不限于以下材料（投标文件中提供的材料加盖公章，未加盖公章的视为未提供该项材料。同时按备注要求将原件（或公证件）在投标截止时间前随同投标文件一并提交以供核查，过时不予接收，否则视作无效投标）：</w:t>
      </w:r>
    </w:p>
    <w:p>
      <w:pPr>
        <w:spacing w:line="400" w:lineRule="exact"/>
        <w:rPr>
          <w:rFonts w:ascii="宋体" w:hAnsi="宋体" w:cs="宋体"/>
          <w:szCs w:val="21"/>
        </w:rPr>
      </w:pPr>
      <w:r>
        <w:rPr>
          <w:rFonts w:hint="eastAsia" w:ascii="宋体" w:hAnsi="宋体" w:cs="宋体"/>
          <w:szCs w:val="21"/>
        </w:rPr>
        <w:t>*1、法定代表人身份证复印件</w:t>
      </w:r>
    </w:p>
    <w:p>
      <w:pPr>
        <w:spacing w:line="400" w:lineRule="exact"/>
        <w:rPr>
          <w:rFonts w:ascii="宋体" w:hAnsi="宋体" w:cs="宋体"/>
          <w:szCs w:val="21"/>
        </w:rPr>
      </w:pPr>
      <w:r>
        <w:rPr>
          <w:rFonts w:hint="eastAsia" w:ascii="宋体" w:hAnsi="宋体" w:cs="宋体"/>
          <w:szCs w:val="21"/>
        </w:rPr>
        <w:t>*2、授权委托书（如果有授权委托情况的，必须提供）</w:t>
      </w:r>
    </w:p>
    <w:p>
      <w:pPr>
        <w:spacing w:line="400" w:lineRule="exact"/>
        <w:rPr>
          <w:rFonts w:ascii="宋体" w:hAnsi="宋体" w:cs="宋体"/>
          <w:szCs w:val="21"/>
        </w:rPr>
      </w:pPr>
      <w:r>
        <w:rPr>
          <w:rFonts w:hint="eastAsia" w:ascii="宋体" w:hAnsi="宋体" w:cs="宋体"/>
          <w:szCs w:val="21"/>
        </w:rPr>
        <w:t>*3、授权委托人身份证复印件（如果有授权委托情况的，必须提供）</w:t>
      </w:r>
    </w:p>
    <w:p>
      <w:pPr>
        <w:spacing w:line="400" w:lineRule="exact"/>
        <w:rPr>
          <w:rFonts w:ascii="宋体" w:hAnsi="宋体" w:cs="宋体"/>
          <w:szCs w:val="21"/>
        </w:rPr>
      </w:pPr>
      <w:r>
        <w:rPr>
          <w:rFonts w:hint="eastAsia" w:ascii="宋体" w:hAnsi="宋体" w:cs="宋体"/>
          <w:szCs w:val="21"/>
        </w:rPr>
        <w:t>*4、投标单位情况表</w:t>
      </w:r>
    </w:p>
    <w:p>
      <w:pPr>
        <w:spacing w:line="400" w:lineRule="exact"/>
        <w:rPr>
          <w:rFonts w:ascii="宋体" w:hAnsi="宋体" w:cs="宋体"/>
          <w:szCs w:val="21"/>
        </w:rPr>
      </w:pPr>
      <w:r>
        <w:rPr>
          <w:rFonts w:hint="eastAsia" w:ascii="宋体" w:hAnsi="宋体" w:cs="宋体"/>
          <w:szCs w:val="21"/>
        </w:rPr>
        <w:t>*5、有效的营业执照副本</w:t>
      </w:r>
      <w:r>
        <w:rPr>
          <w:rFonts w:hint="eastAsia" w:ascii="宋体" w:hAnsi="宋体" w:cs="宋体"/>
          <w:b/>
          <w:szCs w:val="21"/>
        </w:rPr>
        <w:t>（投标文件中提供复印件</w:t>
      </w:r>
      <w:r>
        <w:rPr>
          <w:rFonts w:hint="eastAsia" w:ascii="宋体" w:hAnsi="宋体" w:cs="宋体"/>
          <w:b/>
          <w:szCs w:val="21"/>
          <w:lang w:val="en-US" w:eastAsia="zh-CN"/>
        </w:rPr>
        <w:t>加盖公章</w:t>
      </w:r>
      <w:r>
        <w:rPr>
          <w:rFonts w:hint="eastAsia" w:ascii="宋体" w:hAnsi="宋体" w:cs="宋体"/>
          <w:b/>
          <w:szCs w:val="21"/>
        </w:rPr>
        <w:t>）；</w:t>
      </w:r>
    </w:p>
    <w:p>
      <w:pPr>
        <w:spacing w:line="380" w:lineRule="exact"/>
        <w:rPr>
          <w:rFonts w:ascii="宋体" w:hAnsi="宋体" w:cs="宋体"/>
          <w:b/>
          <w:bCs/>
          <w:szCs w:val="21"/>
        </w:rPr>
      </w:pPr>
      <w:r>
        <w:rPr>
          <w:rFonts w:hint="eastAsia" w:ascii="宋体" w:hAnsi="宋体" w:cs="宋体"/>
          <w:szCs w:val="21"/>
        </w:rPr>
        <w:t>*6、企业资质证书</w:t>
      </w:r>
      <w:r>
        <w:rPr>
          <w:rFonts w:hint="eastAsia" w:ascii="宋体" w:hAnsi="宋体" w:cs="宋体"/>
          <w:b/>
          <w:bCs/>
          <w:szCs w:val="21"/>
        </w:rPr>
        <w:t>（</w:t>
      </w:r>
      <w:r>
        <w:rPr>
          <w:rFonts w:hint="eastAsia" w:ascii="宋体" w:hAnsi="宋体" w:cs="宋体"/>
          <w:b/>
          <w:szCs w:val="21"/>
        </w:rPr>
        <w:t>投标文件中提供复印件</w:t>
      </w:r>
      <w:r>
        <w:rPr>
          <w:rFonts w:hint="eastAsia" w:ascii="宋体" w:hAnsi="宋体" w:cs="宋体"/>
          <w:b/>
          <w:szCs w:val="21"/>
          <w:lang w:val="en-US" w:eastAsia="zh-CN"/>
        </w:rPr>
        <w:t>加盖公章</w:t>
      </w:r>
      <w:r>
        <w:rPr>
          <w:rFonts w:hint="eastAsia" w:ascii="宋体" w:hAnsi="宋体" w:cs="宋体"/>
          <w:b/>
          <w:szCs w:val="21"/>
        </w:rPr>
        <w:t>）</w:t>
      </w:r>
      <w:r>
        <w:rPr>
          <w:rFonts w:hint="eastAsia" w:ascii="宋体" w:hAnsi="宋体" w:cs="宋体"/>
          <w:b/>
          <w:bCs/>
          <w:szCs w:val="21"/>
        </w:rPr>
        <w:t>；</w:t>
      </w:r>
    </w:p>
    <w:p>
      <w:pPr>
        <w:spacing w:line="380" w:lineRule="exact"/>
        <w:rPr>
          <w:rFonts w:ascii="宋体" w:hAnsi="宋体" w:cs="宋体"/>
          <w:b/>
          <w:bCs/>
          <w:szCs w:val="21"/>
        </w:rPr>
      </w:pPr>
      <w:r>
        <w:rPr>
          <w:rFonts w:hint="eastAsia" w:ascii="宋体" w:hAnsi="宋体" w:cs="宋体"/>
          <w:szCs w:val="21"/>
        </w:rPr>
        <w:t>*7、项目负责人资质证书</w:t>
      </w:r>
      <w:r>
        <w:rPr>
          <w:rFonts w:hint="eastAsia" w:ascii="宋体" w:hAnsi="宋体" w:cs="宋体"/>
          <w:b/>
          <w:szCs w:val="21"/>
        </w:rPr>
        <w:t>（投标文件中提供复印件</w:t>
      </w:r>
      <w:r>
        <w:rPr>
          <w:rFonts w:hint="eastAsia" w:ascii="宋体" w:hAnsi="宋体" w:cs="宋体"/>
          <w:b/>
          <w:szCs w:val="21"/>
          <w:lang w:val="en-US" w:eastAsia="zh-CN"/>
        </w:rPr>
        <w:t>加盖公章</w:t>
      </w:r>
      <w:r>
        <w:rPr>
          <w:rFonts w:hint="eastAsia" w:ascii="宋体" w:hAnsi="宋体" w:cs="宋体"/>
          <w:b/>
          <w:szCs w:val="21"/>
        </w:rPr>
        <w:t>）</w:t>
      </w:r>
      <w:r>
        <w:rPr>
          <w:rFonts w:hint="eastAsia" w:ascii="宋体" w:hAnsi="宋体" w:cs="宋体"/>
          <w:b/>
          <w:bCs/>
          <w:szCs w:val="21"/>
        </w:rPr>
        <w:t>；</w:t>
      </w:r>
    </w:p>
    <w:p>
      <w:pPr>
        <w:spacing w:line="400" w:lineRule="exact"/>
        <w:rPr>
          <w:rFonts w:ascii="宋体" w:hAnsi="宋体" w:cs="宋体"/>
          <w:szCs w:val="21"/>
        </w:rPr>
      </w:pPr>
      <w:r>
        <w:rPr>
          <w:rFonts w:hint="eastAsia" w:ascii="宋体" w:hAnsi="宋体" w:cs="宋体"/>
          <w:szCs w:val="21"/>
        </w:rPr>
        <w:t>*8、</w:t>
      </w:r>
      <w:r>
        <w:rPr>
          <w:rFonts w:hint="eastAsia" w:ascii="宋体" w:hAnsi="宋体" w:cs="宋体"/>
          <w:kern w:val="0"/>
          <w:szCs w:val="21"/>
        </w:rPr>
        <w:t>投标人为项目负责人缴纳的社会保险证明</w:t>
      </w:r>
      <w:r>
        <w:rPr>
          <w:rFonts w:hint="eastAsia" w:ascii="宋体" w:hAnsi="宋体" w:cs="宋体"/>
          <w:b/>
          <w:bCs/>
          <w:kern w:val="0"/>
          <w:szCs w:val="21"/>
        </w:rPr>
        <w:t>【养老保险缴纳从</w:t>
      </w:r>
      <w:r>
        <w:rPr>
          <w:rFonts w:hint="eastAsia" w:ascii="宋体" w:hAnsi="宋体" w:cs="宋体"/>
          <w:b/>
          <w:bCs/>
          <w:kern w:val="0"/>
          <w:szCs w:val="21"/>
          <w:lang w:eastAsia="zh-CN"/>
        </w:rPr>
        <w:t>202</w:t>
      </w:r>
      <w:r>
        <w:rPr>
          <w:rFonts w:hint="eastAsia" w:ascii="宋体" w:hAnsi="宋体" w:cs="宋体"/>
          <w:b/>
          <w:bCs/>
          <w:kern w:val="0"/>
          <w:szCs w:val="21"/>
          <w:lang w:val="en-US" w:eastAsia="zh-CN"/>
        </w:rPr>
        <w:t>0</w:t>
      </w:r>
      <w:r>
        <w:rPr>
          <w:rFonts w:hint="eastAsia" w:ascii="宋体" w:hAnsi="宋体" w:cs="宋体"/>
          <w:b/>
          <w:bCs/>
          <w:kern w:val="0"/>
          <w:szCs w:val="21"/>
          <w:lang w:eastAsia="zh-CN"/>
        </w:rPr>
        <w:t>年</w:t>
      </w:r>
      <w:r>
        <w:rPr>
          <w:rFonts w:hint="eastAsia" w:ascii="宋体" w:hAnsi="宋体" w:cs="宋体"/>
          <w:b/>
          <w:bCs/>
          <w:kern w:val="0"/>
          <w:szCs w:val="21"/>
          <w:lang w:val="en-US" w:eastAsia="zh-CN"/>
        </w:rPr>
        <w:t>11</w:t>
      </w:r>
      <w:r>
        <w:rPr>
          <w:rFonts w:hint="eastAsia" w:ascii="宋体" w:hAnsi="宋体" w:cs="宋体"/>
          <w:b/>
          <w:bCs/>
          <w:kern w:val="0"/>
          <w:szCs w:val="21"/>
        </w:rPr>
        <w:t>月至投标截止时间内的任何时间均可，如退休（不包含退职），必须提供退休证明及聘用合同，</w:t>
      </w:r>
      <w:r>
        <w:rPr>
          <w:rFonts w:hint="eastAsia" w:ascii="宋体" w:hAnsi="宋体" w:cs="宋体"/>
          <w:b/>
          <w:szCs w:val="21"/>
        </w:rPr>
        <w:t>投标文件中提供复印件</w:t>
      </w:r>
      <w:r>
        <w:rPr>
          <w:rFonts w:hint="eastAsia" w:ascii="宋体" w:hAnsi="宋体" w:cs="宋体"/>
          <w:b/>
          <w:szCs w:val="21"/>
          <w:lang w:val="en-US" w:eastAsia="zh-CN"/>
        </w:rPr>
        <w:t>加盖公章</w:t>
      </w:r>
      <w:r>
        <w:rPr>
          <w:rFonts w:hint="eastAsia" w:ascii="宋体" w:hAnsi="宋体" w:cs="宋体"/>
          <w:b/>
          <w:bCs/>
          <w:kern w:val="0"/>
          <w:szCs w:val="21"/>
        </w:rPr>
        <w:t>】</w:t>
      </w:r>
      <w:r>
        <w:rPr>
          <w:rFonts w:hint="eastAsia" w:ascii="宋体" w:hAnsi="宋体" w:cs="宋体"/>
          <w:b/>
          <w:bCs/>
          <w:szCs w:val="21"/>
        </w:rPr>
        <w:t>；</w:t>
      </w:r>
    </w:p>
    <w:p>
      <w:pPr>
        <w:spacing w:line="400" w:lineRule="exact"/>
        <w:rPr>
          <w:rFonts w:ascii="宋体" w:hAnsi="宋体" w:cs="宋体"/>
          <w:szCs w:val="21"/>
        </w:rPr>
      </w:pPr>
      <w:r>
        <w:rPr>
          <w:rFonts w:hint="eastAsia" w:ascii="宋体" w:hAnsi="宋体" w:cs="宋体"/>
          <w:szCs w:val="21"/>
        </w:rPr>
        <w:t>*9、未被“信用中国”网站（www.creditchina.gov.cn）</w:t>
      </w:r>
      <w:r>
        <w:rPr>
          <w:rFonts w:hint="eastAsia" w:ascii="宋体" w:hAnsi="宋体"/>
          <w:szCs w:val="21"/>
        </w:rPr>
        <w:t>或“中国政府采购网”网站（www.ccgp.gov.cn）</w:t>
      </w:r>
      <w:r>
        <w:rPr>
          <w:rFonts w:hint="eastAsia" w:ascii="宋体" w:hAnsi="宋体" w:cs="宋体"/>
          <w:szCs w:val="21"/>
        </w:rPr>
        <w:t>列入失信被执行人、重大税收违法案件当事人名单、政府采购严重失信行为记录证明——信用中国报告及政府采购严重违法失信行为信息记录（相关时间显示为本项目招标公告发布时间至投标截止前之间的任意时间）</w:t>
      </w:r>
    </w:p>
    <w:p>
      <w:pPr>
        <w:spacing w:line="400" w:lineRule="exact"/>
      </w:pPr>
      <w:r>
        <w:rPr>
          <w:rFonts w:hint="eastAsia" w:ascii="宋体" w:hAnsi="宋体" w:cs="宋体"/>
          <w:szCs w:val="21"/>
        </w:rPr>
        <w:t>10、企业声明函（如有的话）</w:t>
      </w:r>
    </w:p>
    <w:p>
      <w:pPr>
        <w:spacing w:line="400" w:lineRule="exact"/>
        <w:rPr>
          <w:rFonts w:ascii="宋体" w:hAnsi="宋体" w:cs="宋体"/>
          <w:b/>
          <w:szCs w:val="21"/>
        </w:rPr>
      </w:pPr>
      <w:r>
        <w:rPr>
          <w:rFonts w:hint="eastAsia" w:ascii="宋体" w:hAnsi="宋体" w:cs="宋体"/>
          <w:b/>
          <w:szCs w:val="21"/>
        </w:rPr>
        <w:t>二、商务标部分材料</w:t>
      </w:r>
    </w:p>
    <w:p>
      <w:pPr>
        <w:spacing w:line="400" w:lineRule="exact"/>
        <w:rPr>
          <w:rFonts w:ascii="宋体" w:hAnsi="宋体" w:cs="宋体"/>
          <w:bCs/>
          <w:szCs w:val="21"/>
        </w:rPr>
      </w:pPr>
      <w:r>
        <w:rPr>
          <w:rFonts w:hint="eastAsia" w:ascii="宋体" w:hAnsi="宋体" w:cs="宋体"/>
          <w:bCs/>
          <w:szCs w:val="21"/>
        </w:rPr>
        <w:t>*1、投标函</w:t>
      </w:r>
    </w:p>
    <w:p>
      <w:pPr>
        <w:spacing w:line="400" w:lineRule="exact"/>
        <w:rPr>
          <w:rFonts w:ascii="宋体" w:hAnsi="宋体" w:cs="宋体"/>
          <w:bCs/>
          <w:szCs w:val="21"/>
        </w:rPr>
      </w:pPr>
      <w:r>
        <w:rPr>
          <w:rFonts w:hint="eastAsia" w:ascii="宋体" w:hAnsi="宋体" w:cs="宋体"/>
          <w:bCs/>
          <w:szCs w:val="21"/>
        </w:rPr>
        <w:t>*2、投入本工程的人员一览表</w:t>
      </w:r>
    </w:p>
    <w:p>
      <w:pPr>
        <w:spacing w:line="400" w:lineRule="exact"/>
        <w:rPr>
          <w:rFonts w:ascii="宋体" w:hAnsi="宋体" w:cs="宋体"/>
          <w:bCs/>
          <w:szCs w:val="21"/>
        </w:rPr>
      </w:pPr>
      <w:r>
        <w:rPr>
          <w:rFonts w:hint="eastAsia" w:ascii="宋体" w:hAnsi="宋体" w:cs="宋体"/>
          <w:bCs/>
          <w:szCs w:val="21"/>
        </w:rPr>
        <w:t>*3、承诺函</w:t>
      </w:r>
    </w:p>
    <w:p>
      <w:pPr>
        <w:spacing w:line="400" w:lineRule="exact"/>
        <w:rPr>
          <w:rFonts w:ascii="宋体" w:hAnsi="宋体" w:cs="宋体"/>
          <w:bCs/>
          <w:szCs w:val="21"/>
        </w:rPr>
      </w:pPr>
      <w:r>
        <w:rPr>
          <w:rFonts w:hint="eastAsia" w:ascii="宋体" w:hAnsi="宋体" w:cs="宋体"/>
          <w:bCs/>
          <w:szCs w:val="21"/>
        </w:rPr>
        <w:t xml:space="preserve">*4、服务承诺书 </w:t>
      </w:r>
    </w:p>
    <w:p>
      <w:pPr>
        <w:spacing w:line="400" w:lineRule="exact"/>
        <w:rPr>
          <w:rFonts w:ascii="宋体" w:hAnsi="宋体" w:cs="宋体"/>
          <w:bCs/>
          <w:szCs w:val="21"/>
        </w:rPr>
      </w:pPr>
      <w:r>
        <w:rPr>
          <w:rFonts w:hint="eastAsia" w:ascii="宋体" w:hAnsi="宋体" w:cs="宋体"/>
          <w:bCs/>
          <w:szCs w:val="21"/>
        </w:rPr>
        <w:t>*5、报价一览表</w:t>
      </w:r>
    </w:p>
    <w:p>
      <w:pPr>
        <w:spacing w:line="400" w:lineRule="exact"/>
        <w:rPr>
          <w:rFonts w:ascii="宋体" w:hAnsi="宋体" w:cs="宋体"/>
          <w:b/>
          <w:szCs w:val="21"/>
        </w:rPr>
      </w:pPr>
      <w:r>
        <w:rPr>
          <w:rFonts w:hint="eastAsia" w:ascii="宋体" w:hAnsi="宋体" w:cs="宋体"/>
          <w:b/>
          <w:szCs w:val="21"/>
        </w:rPr>
        <w:t>三、技术标部分材料</w:t>
      </w:r>
    </w:p>
    <w:p>
      <w:pPr>
        <w:spacing w:line="320" w:lineRule="exact"/>
        <w:rPr>
          <w:rFonts w:ascii="宋体" w:hAnsi="宋体" w:cs="宋体"/>
          <w:szCs w:val="21"/>
        </w:rPr>
      </w:pPr>
      <w:r>
        <w:rPr>
          <w:rFonts w:hint="eastAsia" w:ascii="宋体" w:hAnsi="宋体" w:cs="宋体"/>
          <w:szCs w:val="21"/>
        </w:rPr>
        <w:t>*1、规划设计方案文本</w:t>
      </w:r>
    </w:p>
    <w:p>
      <w:pPr>
        <w:spacing w:line="320" w:lineRule="exact"/>
        <w:rPr>
          <w:rFonts w:ascii="宋体" w:hAnsi="宋体" w:cs="宋体"/>
          <w:szCs w:val="21"/>
        </w:rPr>
      </w:pPr>
      <w:r>
        <w:rPr>
          <w:rFonts w:hint="eastAsia" w:ascii="宋体" w:hAnsi="宋体" w:cs="宋体"/>
          <w:szCs w:val="21"/>
        </w:rPr>
        <w:t>*2、设计成果电子光盘壹套</w:t>
      </w:r>
    </w:p>
    <w:p>
      <w:pPr>
        <w:spacing w:line="320" w:lineRule="exact"/>
        <w:rPr>
          <w:rFonts w:ascii="宋体" w:hAnsi="宋体" w:cs="宋体"/>
          <w:szCs w:val="21"/>
        </w:rPr>
      </w:pPr>
      <w:r>
        <w:rPr>
          <w:rFonts w:hint="eastAsia" w:ascii="宋体" w:hAnsi="宋体" w:cs="宋体"/>
          <w:szCs w:val="21"/>
        </w:rPr>
        <w:t>*3、其他与本次投标有关资料。</w:t>
      </w:r>
    </w:p>
    <w:p>
      <w:pPr>
        <w:spacing w:line="400" w:lineRule="exact"/>
        <w:rPr>
          <w:rFonts w:ascii="宋体" w:hAnsi="宋体" w:cs="宋体"/>
          <w:b/>
          <w:szCs w:val="21"/>
        </w:rPr>
      </w:pPr>
      <w:r>
        <w:rPr>
          <w:rFonts w:hint="eastAsia" w:ascii="宋体" w:hAnsi="宋体" w:cs="宋体"/>
          <w:b/>
          <w:szCs w:val="21"/>
        </w:rPr>
        <w:t>四、说明</w:t>
      </w:r>
    </w:p>
    <w:p>
      <w:pPr>
        <w:spacing w:line="400" w:lineRule="exact"/>
        <w:rPr>
          <w:rFonts w:ascii="宋体" w:hAnsi="宋体" w:cs="宋体"/>
          <w:b/>
          <w:bCs/>
          <w:color w:val="000000"/>
          <w:szCs w:val="21"/>
        </w:rPr>
      </w:pPr>
      <w:r>
        <w:rPr>
          <w:rFonts w:hint="eastAsia" w:ascii="宋体" w:hAnsi="宋体" w:cs="宋体"/>
          <w:b/>
          <w:bCs/>
          <w:color w:val="000000"/>
          <w:szCs w:val="21"/>
        </w:rPr>
        <w:t>1、上述带“*”条款投标单位必须在投标文件中提供，否则将作为无效响应处理。</w:t>
      </w:r>
    </w:p>
    <w:p>
      <w:pPr>
        <w:spacing w:line="400" w:lineRule="exact"/>
        <w:rPr>
          <w:rFonts w:ascii="宋体" w:hAnsi="宋体" w:cs="宋体"/>
          <w:color w:val="000000"/>
          <w:szCs w:val="21"/>
        </w:rPr>
      </w:pPr>
      <w:r>
        <w:rPr>
          <w:rFonts w:hint="eastAsia" w:ascii="宋体" w:hAnsi="宋体" w:cs="宋体"/>
          <w:color w:val="000000"/>
          <w:szCs w:val="21"/>
        </w:rPr>
        <w:t>2、对本章所有的格式 ，投标单位可根据自身情况进行补充和修改，但补充和修改不得造成与本格式内容有实质性的违背。投标单位可提供其它相关的证明材料（不限于此）。</w:t>
      </w:r>
    </w:p>
    <w:p>
      <w:pPr>
        <w:spacing w:line="400" w:lineRule="exact"/>
        <w:rPr>
          <w:rFonts w:ascii="宋体" w:hAnsi="宋体" w:cs="宋体"/>
          <w:b/>
          <w:bCs/>
          <w:sz w:val="30"/>
          <w:szCs w:val="30"/>
        </w:rPr>
      </w:pPr>
      <w:r>
        <w:rPr>
          <w:rFonts w:hint="eastAsia" w:ascii="宋体" w:hAnsi="宋体" w:cs="宋体"/>
          <w:color w:val="000000"/>
          <w:szCs w:val="21"/>
        </w:rPr>
        <w:t>3、投标单位需按投标文件的组成要求进行编制。</w:t>
      </w:r>
    </w:p>
    <w:p>
      <w:pPr>
        <w:jc w:val="center"/>
        <w:rPr>
          <w:rFonts w:ascii="宋体" w:hAnsi="宋体" w:cs="宋体"/>
          <w:b/>
          <w:bCs/>
          <w:sz w:val="30"/>
          <w:szCs w:val="30"/>
        </w:rPr>
      </w:pPr>
      <w:r>
        <w:rPr>
          <w:rFonts w:hint="eastAsia" w:ascii="宋体" w:hAnsi="宋体" w:cs="宋体"/>
          <w:b/>
          <w:bCs/>
          <w:sz w:val="30"/>
          <w:szCs w:val="30"/>
        </w:rPr>
        <w:t>第三章  采购内容及技术要求</w:t>
      </w:r>
    </w:p>
    <w:p>
      <w:pPr>
        <w:spacing w:line="400" w:lineRule="exact"/>
        <w:rPr>
          <w:rFonts w:ascii="宋体" w:hAnsi="宋体" w:cs="宋体"/>
          <w:color w:val="000000"/>
          <w:szCs w:val="21"/>
        </w:rPr>
      </w:pPr>
      <w:bookmarkStart w:id="42" w:name="_Toc8310848"/>
      <w:r>
        <w:rPr>
          <w:rFonts w:hint="eastAsia" w:cs="宋体"/>
          <w:b/>
          <w:sz w:val="24"/>
          <w:szCs w:val="24"/>
        </w:rPr>
        <w:t>一、项目背景</w:t>
      </w:r>
      <w:bookmarkEnd w:id="42"/>
    </w:p>
    <w:p>
      <w:pPr>
        <w:spacing w:line="400" w:lineRule="exact"/>
        <w:ind w:firstLine="422" w:firstLineChars="200"/>
        <w:rPr>
          <w:rFonts w:ascii="宋体" w:hAnsi="宋体" w:cs="宋体"/>
          <w:color w:val="000000"/>
          <w:szCs w:val="21"/>
        </w:rPr>
      </w:pPr>
      <w:r>
        <w:rPr>
          <w:rFonts w:hint="eastAsia" w:ascii="宋体" w:hAnsi="宋体" w:cs="宋体"/>
          <w:b/>
          <w:bCs/>
          <w:color w:val="000000"/>
          <w:szCs w:val="21"/>
        </w:rPr>
        <w:t>生态文明导向的国土空间时代成为城乡发展的风向标。</w:t>
      </w:r>
      <w:r>
        <w:rPr>
          <w:rFonts w:hint="eastAsia" w:ascii="宋体" w:hAnsi="宋体" w:cs="宋体"/>
          <w:color w:val="000000"/>
          <w:szCs w:val="21"/>
        </w:rPr>
        <w:t>十八大、十九大以来，国家不断强调推进生态文明建设，实现国家治理体系和治理能力的现代化，城乡规划建设管理领域的工作已经逐步上升到持续推进改革的高度上。伴随各地大部制改革落地，自然资源行政系统的改革到位，国家城乡空间治理思路发生重大变化，城乡规划、土地利用规划、主体功能区规划等空间规划面临着新一轮的统筹融合，如何在认识、尊重、顺应城市发展规律的基础上，落实生态优先、底线思维的管控要求，融合土地利用规划等相关空间性规划，建立符合地方发展特征的现代化空间治理体系，推进城乡融合发展与品质提升，这是当前城乡规划工作首要面临的工作难点与重点。</w:t>
      </w:r>
    </w:p>
    <w:p>
      <w:pPr>
        <w:spacing w:line="400" w:lineRule="exact"/>
        <w:ind w:firstLine="422" w:firstLineChars="200"/>
        <w:rPr>
          <w:rFonts w:ascii="宋体" w:hAnsi="宋体" w:cs="宋体"/>
          <w:color w:val="000000"/>
          <w:szCs w:val="21"/>
        </w:rPr>
      </w:pPr>
      <w:r>
        <w:rPr>
          <w:rFonts w:hint="eastAsia" w:ascii="宋体" w:hAnsi="宋体" w:cs="宋体"/>
          <w:b/>
          <w:bCs/>
          <w:color w:val="000000"/>
          <w:szCs w:val="21"/>
        </w:rPr>
        <w:t>乡村振兴成为引领城乡融合发展的重要战略部署。</w:t>
      </w:r>
      <w:r>
        <w:rPr>
          <w:rFonts w:hint="eastAsia" w:ascii="宋体" w:hAnsi="宋体" w:cs="宋体"/>
          <w:color w:val="000000"/>
          <w:szCs w:val="21"/>
        </w:rPr>
        <w:t>十九大明确将乡村振兴提高到国家战略高度，要求建立健全城乡融合发展体制机制和政策体系，重视顶层设计。江苏省出台《省委、省政府关于推动农业农村优先发展做好“三农”工作的实施意见》、《江苏省乡村振兴战略实施规划（2018-2022年）》等政策文件，明确提出需要强化乡村规划引领，对接主体功能定位，全面安排国土空间格局，强化城乡统筹规划，编制“两规合一”村庄规划，是落实上位政策要求、推进城乡融合发展的重要抓手，是本轮乡村振兴工作的战略导向与工作依据。</w:t>
      </w:r>
    </w:p>
    <w:p>
      <w:pPr>
        <w:spacing w:line="400" w:lineRule="exact"/>
        <w:ind w:firstLine="422" w:firstLineChars="200"/>
        <w:rPr>
          <w:rFonts w:ascii="宋体" w:hAnsi="宋体" w:cs="宋体"/>
          <w:color w:val="000000"/>
          <w:szCs w:val="21"/>
        </w:rPr>
      </w:pPr>
      <w:r>
        <w:rPr>
          <w:rFonts w:hint="eastAsia" w:ascii="宋体" w:hAnsi="宋体" w:cs="宋体"/>
          <w:b/>
          <w:bCs/>
          <w:color w:val="000000"/>
          <w:szCs w:val="21"/>
        </w:rPr>
        <w:t>编制多规合一的村庄规划成为地方管理的重要依据。</w:t>
      </w:r>
      <w:r>
        <w:rPr>
          <w:rFonts w:hint="eastAsia" w:ascii="宋体" w:hAnsi="宋体" w:cs="宋体"/>
          <w:color w:val="000000"/>
          <w:szCs w:val="21"/>
        </w:rPr>
        <w:t>2019年两会上，习近平总书记要求“按照先规划后建设的原则，通盘考虑土地利用、产业发展、居民点布局、人居环境整治、生态保护和历史文化传承，编制多规合一的实用性村庄规划”，这为村庄规划工作提出了新要求。在国土空间的话语体系下，形成土地利用总体规划和村庄建设规划相融合的村庄规划编制工作大纲，对于规范农村地区规划、建设和管理具有重要的意义。</w:t>
      </w:r>
    </w:p>
    <w:p>
      <w:pPr>
        <w:spacing w:line="400" w:lineRule="exact"/>
        <w:ind w:firstLine="422" w:firstLineChars="200"/>
        <w:rPr>
          <w:rFonts w:ascii="宋体" w:hAnsi="宋体" w:cs="宋体"/>
          <w:color w:val="000000"/>
          <w:szCs w:val="21"/>
        </w:rPr>
      </w:pPr>
      <w:r>
        <w:rPr>
          <w:rFonts w:hint="eastAsia" w:ascii="宋体" w:hAnsi="宋体" w:cs="宋体"/>
          <w:b/>
          <w:bCs/>
          <w:color w:val="000000"/>
          <w:szCs w:val="21"/>
        </w:rPr>
        <w:t>聚焦改善人居环境、改善住房条件等民生需求提出发展要求。</w:t>
      </w:r>
      <w:r>
        <w:rPr>
          <w:rFonts w:hint="eastAsia" w:ascii="宋体" w:hAnsi="宋体" w:cs="宋体"/>
          <w:color w:val="000000"/>
          <w:szCs w:val="21"/>
        </w:rPr>
        <w:t>中国特色社会主义进入新时代，社会主要矛盾已经转化为人民日益增长的美好生活需要和不平衡不充分的发展之间的矛盾，更加突出以人民为中心，关注民生需求。当前城乡发展的目标也转变为建设幸福宜居城市，建设美丽中国，为人民谋求美好生活，城乡发展由原先的关注空间，转为关注人居环境，中央、江苏省出台《农村人居环境整治三年行动方案》、《江苏省农村人居环境整治三年行动实施方案》，要求加强村庄规划管理，强化公共资源配置，改善农民群众特别是苏北地区农民群众住房条件，这为各地城乡规划与建设明确了新抓手和新要求。</w:t>
      </w:r>
    </w:p>
    <w:p>
      <w:pPr>
        <w:spacing w:line="400" w:lineRule="exact"/>
        <w:ind w:firstLine="420" w:firstLineChars="200"/>
        <w:rPr>
          <w:rFonts w:ascii="宋体" w:hAnsi="宋体" w:cs="宋体"/>
          <w:color w:val="000000"/>
          <w:szCs w:val="21"/>
        </w:rPr>
      </w:pPr>
      <w:r>
        <w:rPr>
          <w:rFonts w:hint="eastAsia" w:ascii="宋体" w:hAnsi="宋体" w:cs="宋体"/>
          <w:color w:val="000000"/>
          <w:szCs w:val="21"/>
          <w:lang w:eastAsia="zh-CN"/>
        </w:rPr>
        <w:t>202</w:t>
      </w:r>
      <w:r>
        <w:rPr>
          <w:rFonts w:hint="eastAsia" w:ascii="宋体" w:hAnsi="宋体" w:cs="宋体"/>
          <w:color w:val="000000"/>
          <w:szCs w:val="21"/>
          <w:lang w:val="en-US" w:eastAsia="zh-CN"/>
        </w:rPr>
        <w:t>0</w:t>
      </w:r>
      <w:r>
        <w:rPr>
          <w:rFonts w:hint="eastAsia" w:ascii="宋体" w:hAnsi="宋体" w:cs="宋体"/>
          <w:color w:val="000000"/>
          <w:szCs w:val="21"/>
          <w:lang w:eastAsia="zh-CN"/>
        </w:rPr>
        <w:t>年</w:t>
      </w:r>
      <w:r>
        <w:rPr>
          <w:rFonts w:hint="eastAsia" w:ascii="宋体" w:hAnsi="宋体" w:cs="宋体"/>
          <w:color w:val="000000"/>
          <w:szCs w:val="21"/>
        </w:rPr>
        <w:t>，</w:t>
      </w:r>
      <w:r>
        <w:rPr>
          <w:rFonts w:hint="eastAsia" w:ascii="宋体" w:hAnsi="宋体" w:cs="宋体"/>
          <w:color w:val="000000"/>
          <w:szCs w:val="21"/>
          <w:lang w:eastAsia="zh-CN"/>
        </w:rPr>
        <w:t>溧阳市戴埠镇人民政府</w:t>
      </w:r>
      <w:r>
        <w:rPr>
          <w:rFonts w:hint="eastAsia" w:ascii="宋体" w:hAnsi="宋体" w:cs="宋体"/>
          <w:color w:val="000000"/>
          <w:szCs w:val="21"/>
        </w:rPr>
        <w:t>为贯彻落实中央按照“先规划后建设”的原则，积极进行对</w:t>
      </w:r>
      <w:r>
        <w:rPr>
          <w:rFonts w:hint="eastAsia" w:ascii="宋体" w:hAnsi="宋体" w:cs="宋体"/>
          <w:color w:val="000000"/>
          <w:szCs w:val="21"/>
          <w:lang w:val="en-US" w:eastAsia="zh-CN"/>
        </w:rPr>
        <w:t>戴埠镇</w:t>
      </w:r>
      <w:r>
        <w:rPr>
          <w:rFonts w:hint="eastAsia" w:ascii="宋体" w:hAnsi="宋体" w:cs="宋体"/>
          <w:color w:val="000000"/>
          <w:szCs w:val="21"/>
        </w:rPr>
        <w:t>辖区内各行政村、自然村的走访调研工作，开展</w:t>
      </w:r>
      <w:r>
        <w:rPr>
          <w:rFonts w:hint="eastAsia" w:ascii="宋体" w:hAnsi="宋体" w:cs="宋体"/>
          <w:color w:val="000000"/>
          <w:szCs w:val="21"/>
          <w:lang w:eastAsia="zh-CN"/>
        </w:rPr>
        <w:t>戴埠镇</w:t>
      </w:r>
      <w:r>
        <w:rPr>
          <w:rFonts w:hint="eastAsia" w:ascii="宋体" w:hAnsi="宋体" w:cs="宋体"/>
          <w:color w:val="000000"/>
          <w:szCs w:val="21"/>
        </w:rPr>
        <w:t>村庄规划编制工作。</w:t>
      </w:r>
    </w:p>
    <w:p>
      <w:pPr>
        <w:spacing w:line="400" w:lineRule="exact"/>
        <w:rPr>
          <w:rFonts w:ascii="宋体" w:hAnsi="宋体" w:cs="宋体"/>
          <w:b/>
          <w:bCs/>
          <w:sz w:val="24"/>
          <w:szCs w:val="24"/>
        </w:rPr>
      </w:pPr>
      <w:r>
        <w:rPr>
          <w:rFonts w:hint="eastAsia" w:ascii="宋体" w:hAnsi="宋体" w:cs="宋体"/>
          <w:b/>
          <w:bCs/>
          <w:sz w:val="24"/>
          <w:szCs w:val="24"/>
        </w:rPr>
        <w:t>二、规划重点</w:t>
      </w:r>
    </w:p>
    <w:p>
      <w:pPr>
        <w:spacing w:line="400" w:lineRule="exact"/>
        <w:ind w:firstLine="482" w:firstLineChars="200"/>
        <w:rPr>
          <w:rFonts w:ascii="宋体" w:hAnsi="宋体" w:cs="宋体"/>
          <w:b/>
          <w:bCs/>
          <w:sz w:val="24"/>
          <w:szCs w:val="24"/>
        </w:rPr>
      </w:pPr>
      <w:r>
        <w:rPr>
          <w:rFonts w:hint="eastAsia" w:ascii="宋体" w:hAnsi="宋体" w:cs="宋体"/>
          <w:b/>
          <w:bCs/>
          <w:sz w:val="24"/>
          <w:szCs w:val="24"/>
        </w:rPr>
        <w:t>1、现状分析与研判</w:t>
      </w:r>
    </w:p>
    <w:p>
      <w:pPr>
        <w:spacing w:line="400" w:lineRule="exact"/>
        <w:ind w:firstLine="420" w:firstLineChars="200"/>
        <w:rPr>
          <w:rFonts w:ascii="宋体" w:hAnsi="宋体" w:cs="宋体"/>
          <w:color w:val="000000"/>
          <w:szCs w:val="21"/>
        </w:rPr>
      </w:pPr>
      <w:r>
        <w:rPr>
          <w:rFonts w:hint="eastAsia" w:ascii="宋体" w:hAnsi="宋体" w:cs="宋体"/>
          <w:color w:val="000000"/>
          <w:szCs w:val="21"/>
        </w:rPr>
        <w:t>全面认知规划范围村庄发展现状，聚焦乡村自然、人口、产业、文化等要素，挖掘片区村庄特色，梳理村庄发展的核心问题。遵循以人为本的根本原则，充分尊重和了解村民意愿，切实解决村庄发展需求。</w:t>
      </w:r>
    </w:p>
    <w:p>
      <w:pPr>
        <w:spacing w:line="400" w:lineRule="exact"/>
        <w:ind w:firstLine="482" w:firstLineChars="200"/>
        <w:rPr>
          <w:rFonts w:ascii="宋体" w:hAnsi="宋体" w:cs="宋体"/>
          <w:b/>
          <w:bCs/>
          <w:sz w:val="24"/>
          <w:szCs w:val="24"/>
        </w:rPr>
      </w:pPr>
      <w:r>
        <w:rPr>
          <w:rFonts w:hint="eastAsia" w:ascii="宋体" w:hAnsi="宋体" w:cs="宋体"/>
          <w:b/>
          <w:bCs/>
          <w:sz w:val="24"/>
          <w:szCs w:val="24"/>
        </w:rPr>
        <w:t>2、总体发展策划</w:t>
      </w:r>
    </w:p>
    <w:p>
      <w:pPr>
        <w:spacing w:line="400" w:lineRule="exact"/>
        <w:ind w:firstLine="420" w:firstLineChars="200"/>
        <w:rPr>
          <w:rFonts w:ascii="宋体" w:hAnsi="宋体" w:cs="宋体"/>
          <w:color w:val="000000"/>
          <w:szCs w:val="21"/>
        </w:rPr>
      </w:pPr>
      <w:r>
        <w:rPr>
          <w:rFonts w:hint="eastAsia" w:ascii="宋体" w:hAnsi="宋体" w:cs="宋体"/>
          <w:color w:val="000000"/>
          <w:szCs w:val="21"/>
        </w:rPr>
        <w:t>（1）制定村庄发展目标</w:t>
      </w:r>
    </w:p>
    <w:p>
      <w:pPr>
        <w:spacing w:line="400" w:lineRule="exact"/>
        <w:ind w:firstLine="420" w:firstLineChars="200"/>
        <w:rPr>
          <w:rFonts w:ascii="宋体" w:hAnsi="宋体" w:cs="宋体"/>
          <w:color w:val="000000"/>
          <w:szCs w:val="21"/>
        </w:rPr>
      </w:pPr>
      <w:r>
        <w:rPr>
          <w:rFonts w:hint="eastAsia" w:ascii="宋体" w:hAnsi="宋体" w:cs="宋体"/>
          <w:color w:val="000000"/>
          <w:szCs w:val="21"/>
        </w:rPr>
        <w:t>本次规划需要优先明确村庄发展的重点目标，具体包括人口规模、建设用地规模、其他约束性指标等。其中，人口规模预测包含户籍人口和常住人口，预测结果应科学合理，符合人口迁移和产业发展等客观趋势。建设用地规模总体上应在现状基础上减量，不得突破现状规模。确需增加规模的，应符合上级规划、村庄分类和发展实际需要，并不得突破上级国土空间规划的约束性指标要求。生态保护红线规模、耕地保有量、永久基本农田保护面积等约束性指标，要严格落实上级规划确定的指标分解要求。</w:t>
      </w:r>
    </w:p>
    <w:p>
      <w:pPr>
        <w:spacing w:line="400" w:lineRule="exact"/>
        <w:ind w:firstLine="420" w:firstLineChars="200"/>
        <w:rPr>
          <w:rFonts w:ascii="宋体" w:hAnsi="宋体" w:cs="宋体"/>
          <w:color w:val="000000"/>
          <w:szCs w:val="21"/>
        </w:rPr>
      </w:pPr>
      <w:r>
        <w:rPr>
          <w:rFonts w:hint="eastAsia" w:ascii="宋体" w:hAnsi="宋体" w:cs="宋体"/>
          <w:color w:val="000000"/>
          <w:szCs w:val="21"/>
        </w:rPr>
        <w:t>（2）发展策划与产业空间引导</w:t>
      </w:r>
    </w:p>
    <w:p>
      <w:pPr>
        <w:spacing w:line="400" w:lineRule="exact"/>
        <w:ind w:firstLine="420" w:firstLineChars="200"/>
        <w:rPr>
          <w:rFonts w:ascii="宋体" w:hAnsi="宋体" w:cs="宋体"/>
          <w:color w:val="000000"/>
          <w:szCs w:val="21"/>
        </w:rPr>
      </w:pPr>
      <w:r>
        <w:rPr>
          <w:rFonts w:hint="eastAsia" w:ascii="宋体" w:hAnsi="宋体" w:cs="宋体"/>
          <w:color w:val="000000"/>
          <w:szCs w:val="21"/>
        </w:rPr>
        <w:t>对现状产业发展优势和特色进行梳理，加强产业发展策划研究，明确主导产业发展方向，因地制宜发展优势特色产业，促进村庄产业发展与用地布局相衔接。</w:t>
      </w:r>
    </w:p>
    <w:p>
      <w:pPr>
        <w:spacing w:line="400" w:lineRule="exact"/>
        <w:ind w:firstLine="482" w:firstLineChars="200"/>
        <w:rPr>
          <w:rFonts w:ascii="宋体" w:hAnsi="宋体" w:cs="宋体"/>
          <w:b/>
          <w:bCs/>
          <w:sz w:val="24"/>
          <w:szCs w:val="24"/>
        </w:rPr>
      </w:pPr>
      <w:r>
        <w:rPr>
          <w:rFonts w:hint="eastAsia" w:ascii="宋体" w:hAnsi="宋体" w:cs="宋体"/>
          <w:b/>
          <w:bCs/>
          <w:sz w:val="24"/>
          <w:szCs w:val="24"/>
        </w:rPr>
        <w:t>3、优化村庄空间布局</w:t>
      </w:r>
      <w:r>
        <w:rPr>
          <w:rFonts w:hint="eastAsia" w:ascii="宋体" w:hAnsi="宋体" w:cs="宋体"/>
          <w:b/>
          <w:bCs/>
          <w:sz w:val="24"/>
          <w:szCs w:val="24"/>
        </w:rPr>
        <w:tab/>
      </w:r>
    </w:p>
    <w:p>
      <w:pPr>
        <w:spacing w:line="400" w:lineRule="exact"/>
        <w:ind w:firstLine="420" w:firstLineChars="200"/>
        <w:rPr>
          <w:rFonts w:ascii="宋体" w:hAnsi="宋体" w:cs="宋体"/>
          <w:color w:val="000000"/>
          <w:szCs w:val="21"/>
        </w:rPr>
      </w:pPr>
      <w:r>
        <w:rPr>
          <w:rFonts w:hint="eastAsia" w:ascii="宋体" w:hAnsi="宋体" w:cs="宋体"/>
          <w:color w:val="000000"/>
          <w:szCs w:val="21"/>
        </w:rPr>
        <w:t>（1）明确规划发展村空间拓展方向</w:t>
      </w:r>
    </w:p>
    <w:p>
      <w:pPr>
        <w:spacing w:line="400" w:lineRule="exact"/>
        <w:ind w:firstLine="420" w:firstLineChars="200"/>
        <w:rPr>
          <w:rFonts w:ascii="宋体" w:hAnsi="宋体" w:cs="宋体"/>
          <w:color w:val="000000"/>
          <w:szCs w:val="21"/>
        </w:rPr>
      </w:pPr>
      <w:r>
        <w:rPr>
          <w:rFonts w:hint="eastAsia" w:ascii="宋体" w:hAnsi="宋体" w:cs="宋体"/>
          <w:color w:val="000000"/>
          <w:szCs w:val="21"/>
        </w:rPr>
        <w:t>在落实生态保护红线、永久基本农田、历史文化保护等各类控制线的基础上，根据村庄发展目标、诉求，合理确定规划发展村空间拓展的方向，引导乡村人口在可拓展方向上适度集聚。划定村庄建设用地边界，为村庄拓展预留用地的同时，合理控制村庄用地规模，集约节约利用土地。</w:t>
      </w:r>
    </w:p>
    <w:p>
      <w:pPr>
        <w:spacing w:line="400" w:lineRule="exact"/>
        <w:ind w:firstLine="420" w:firstLineChars="200"/>
        <w:rPr>
          <w:rFonts w:ascii="宋体" w:hAnsi="宋体" w:cs="宋体"/>
          <w:color w:val="000000"/>
          <w:szCs w:val="21"/>
        </w:rPr>
      </w:pPr>
      <w:r>
        <w:rPr>
          <w:rFonts w:hint="eastAsia" w:ascii="宋体" w:hAnsi="宋体" w:cs="宋体"/>
          <w:color w:val="000000"/>
          <w:szCs w:val="21"/>
        </w:rPr>
        <w:t>（2）优化村庄用地布局</w:t>
      </w:r>
    </w:p>
    <w:p>
      <w:pPr>
        <w:spacing w:line="400" w:lineRule="exact"/>
        <w:ind w:firstLine="420" w:firstLineChars="200"/>
        <w:rPr>
          <w:rFonts w:ascii="宋体" w:hAnsi="宋体" w:cs="宋体"/>
          <w:color w:val="000000"/>
          <w:szCs w:val="21"/>
        </w:rPr>
      </w:pPr>
      <w:r>
        <w:rPr>
          <w:rFonts w:hint="eastAsia" w:ascii="宋体" w:hAnsi="宋体" w:cs="宋体"/>
          <w:color w:val="000000"/>
          <w:szCs w:val="21"/>
        </w:rPr>
        <w:t>落实上级规划要求，在不改变上级国土空间规划主要控制指标的前提下，按照村庄发展目标和发展方向，优化调整村域用地布局，明确各类土地规划用途。适当细化居住、产业发展、公共设施、市政公用设施等建设用地布局，落实重大工程、建设项目的规模和边界。明确需要搬迁调整和拟复垦的现状建设用地，并合理确定具体范围和规模。</w:t>
      </w:r>
    </w:p>
    <w:p>
      <w:pPr>
        <w:spacing w:line="400" w:lineRule="exact"/>
        <w:ind w:firstLine="420" w:firstLineChars="200"/>
        <w:rPr>
          <w:rFonts w:ascii="宋体" w:hAnsi="宋体" w:cs="宋体"/>
          <w:color w:val="000000"/>
          <w:szCs w:val="21"/>
        </w:rPr>
      </w:pPr>
      <w:r>
        <w:rPr>
          <w:rFonts w:hint="eastAsia" w:ascii="宋体" w:hAnsi="宋体" w:cs="宋体"/>
          <w:color w:val="000000"/>
          <w:szCs w:val="21"/>
        </w:rPr>
        <w:t>（3）划定国土空间用途管制</w:t>
      </w:r>
    </w:p>
    <w:p>
      <w:pPr>
        <w:spacing w:line="400" w:lineRule="exact"/>
        <w:ind w:firstLine="420" w:firstLineChars="200"/>
        <w:rPr>
          <w:rFonts w:ascii="宋体" w:hAnsi="宋体" w:cs="宋体"/>
          <w:color w:val="000000"/>
          <w:szCs w:val="21"/>
        </w:rPr>
      </w:pPr>
      <w:r>
        <w:rPr>
          <w:rFonts w:hint="eastAsia" w:ascii="宋体" w:hAnsi="宋体" w:cs="宋体"/>
          <w:color w:val="000000"/>
          <w:szCs w:val="21"/>
        </w:rPr>
        <w:t>落实上级国土空间规划和用途管制要求，按照“农业空间规模高效、生态空间山清水秀、建设空间宜居适度”的总体原则，以用地布局规划为依据，将村域划分为农业空间、生态空间和建设空间，在此基础上制定相应的用途管制规则，引导各类土地合理保护和开发利用。</w:t>
      </w:r>
    </w:p>
    <w:p>
      <w:pPr>
        <w:spacing w:line="400" w:lineRule="exact"/>
        <w:ind w:firstLine="420" w:firstLineChars="200"/>
        <w:rPr>
          <w:rFonts w:ascii="宋体" w:hAnsi="宋体" w:cs="宋体"/>
          <w:color w:val="000000"/>
          <w:szCs w:val="21"/>
        </w:rPr>
      </w:pPr>
      <w:r>
        <w:rPr>
          <w:rFonts w:hint="eastAsia" w:ascii="宋体" w:hAnsi="宋体" w:cs="宋体"/>
          <w:color w:val="000000"/>
          <w:szCs w:val="21"/>
        </w:rPr>
        <w:t>（4）耕地与永久基本农田保护</w:t>
      </w:r>
    </w:p>
    <w:p>
      <w:pPr>
        <w:spacing w:line="400" w:lineRule="exact"/>
        <w:ind w:firstLine="420" w:firstLineChars="200"/>
        <w:rPr>
          <w:rFonts w:ascii="宋体" w:hAnsi="宋体" w:cs="宋体"/>
          <w:color w:val="000000"/>
          <w:szCs w:val="21"/>
        </w:rPr>
      </w:pPr>
      <w:r>
        <w:rPr>
          <w:rFonts w:hint="eastAsia" w:ascii="宋体" w:hAnsi="宋体" w:cs="宋体"/>
          <w:color w:val="000000"/>
          <w:szCs w:val="21"/>
        </w:rPr>
        <w:t>依据永久基本农田和永久基本农田储备区划定的成果，落实耕地保护任务和补充任务，守好耕地红线，明确保护范围、保护要求和保护措施。</w:t>
      </w:r>
    </w:p>
    <w:p>
      <w:pPr>
        <w:spacing w:line="400" w:lineRule="exact"/>
        <w:ind w:firstLine="420" w:firstLineChars="200"/>
        <w:rPr>
          <w:rFonts w:ascii="宋体" w:hAnsi="宋体" w:cs="宋体"/>
          <w:color w:val="000000"/>
          <w:szCs w:val="21"/>
        </w:rPr>
      </w:pPr>
      <w:r>
        <w:rPr>
          <w:rFonts w:hint="eastAsia" w:ascii="宋体" w:hAnsi="宋体" w:cs="宋体"/>
          <w:color w:val="000000"/>
          <w:szCs w:val="21"/>
        </w:rPr>
        <w:t>（5）国土空间综合整治与生态修复规划</w:t>
      </w:r>
    </w:p>
    <w:p>
      <w:pPr>
        <w:spacing w:line="400" w:lineRule="exact"/>
        <w:ind w:firstLine="420" w:firstLineChars="200"/>
        <w:rPr>
          <w:rFonts w:ascii="宋体" w:hAnsi="宋体" w:cs="宋体"/>
          <w:color w:val="000000"/>
          <w:szCs w:val="21"/>
        </w:rPr>
      </w:pPr>
      <w:r>
        <w:rPr>
          <w:rFonts w:hint="eastAsia" w:ascii="宋体" w:hAnsi="宋体" w:cs="宋体"/>
          <w:color w:val="000000"/>
          <w:szCs w:val="21"/>
        </w:rPr>
        <w:t>落实生态保护红线划定成果，优化村庄水系、林网、绿道等生态空间布局，系统保护自然风光和田园景观。结合农村人居环境整治等工作，进一步明确各类项目工程的重点任务、实施范围和实施时序。</w:t>
      </w:r>
    </w:p>
    <w:p>
      <w:pPr>
        <w:spacing w:line="400" w:lineRule="exact"/>
        <w:ind w:firstLine="482" w:firstLineChars="200"/>
        <w:rPr>
          <w:rFonts w:ascii="宋体" w:hAnsi="宋体" w:cs="宋体"/>
          <w:color w:val="000000"/>
          <w:szCs w:val="21"/>
        </w:rPr>
      </w:pPr>
      <w:r>
        <w:rPr>
          <w:rFonts w:hint="eastAsia" w:ascii="宋体" w:hAnsi="宋体" w:cs="宋体"/>
          <w:b/>
          <w:bCs/>
          <w:sz w:val="24"/>
          <w:szCs w:val="24"/>
        </w:rPr>
        <w:t>4、完善村庄配套设施</w:t>
      </w:r>
    </w:p>
    <w:p>
      <w:pPr>
        <w:spacing w:line="400" w:lineRule="exact"/>
        <w:ind w:firstLine="420" w:firstLineChars="200"/>
        <w:rPr>
          <w:rFonts w:ascii="宋体" w:hAnsi="宋体" w:cs="宋体"/>
          <w:color w:val="000000"/>
          <w:szCs w:val="21"/>
        </w:rPr>
      </w:pPr>
      <w:r>
        <w:rPr>
          <w:rFonts w:hint="eastAsia" w:ascii="宋体" w:hAnsi="宋体" w:cs="宋体"/>
          <w:color w:val="000000"/>
          <w:szCs w:val="21"/>
        </w:rPr>
        <w:t>（1）公共服务设施规划</w:t>
      </w:r>
    </w:p>
    <w:p>
      <w:pPr>
        <w:spacing w:line="400" w:lineRule="exact"/>
        <w:ind w:firstLine="420" w:firstLineChars="200"/>
        <w:rPr>
          <w:rFonts w:ascii="宋体" w:hAnsi="宋体" w:cs="宋体"/>
          <w:color w:val="000000"/>
          <w:szCs w:val="21"/>
        </w:rPr>
      </w:pPr>
      <w:r>
        <w:rPr>
          <w:rFonts w:hint="eastAsia" w:ascii="宋体" w:hAnsi="宋体" w:cs="宋体"/>
          <w:color w:val="000000"/>
          <w:szCs w:val="21"/>
        </w:rPr>
        <w:t>落实上级规划和相关公共服务设施配置要求，按照“基本公共服务均等化供给、设施分类差别化布局”的原则，统筹考虑行政村管辖范围、自然村庄分类、服务人口规模、设施服务半径和村民实际需求等因素，合理确定必要的公共服务设施的规划建设内容和要求。</w:t>
      </w:r>
    </w:p>
    <w:p>
      <w:pPr>
        <w:spacing w:line="400" w:lineRule="exact"/>
        <w:ind w:firstLine="420" w:firstLineChars="200"/>
        <w:rPr>
          <w:rFonts w:ascii="宋体" w:hAnsi="宋体" w:cs="宋体"/>
          <w:color w:val="000000"/>
          <w:szCs w:val="21"/>
        </w:rPr>
      </w:pPr>
      <w:r>
        <w:rPr>
          <w:rFonts w:hint="eastAsia" w:ascii="宋体" w:hAnsi="宋体" w:cs="宋体"/>
          <w:color w:val="000000"/>
          <w:szCs w:val="21"/>
        </w:rPr>
        <w:t>（2）道路交通规划</w:t>
      </w:r>
    </w:p>
    <w:p>
      <w:pPr>
        <w:spacing w:line="400" w:lineRule="exact"/>
        <w:ind w:firstLine="420" w:firstLineChars="200"/>
        <w:rPr>
          <w:rFonts w:ascii="宋体" w:hAnsi="宋体" w:cs="宋体"/>
          <w:color w:val="000000"/>
          <w:szCs w:val="21"/>
        </w:rPr>
      </w:pPr>
      <w:r>
        <w:rPr>
          <w:rFonts w:hint="eastAsia" w:ascii="宋体" w:hAnsi="宋体" w:cs="宋体"/>
          <w:color w:val="000000"/>
          <w:szCs w:val="21"/>
        </w:rPr>
        <w:t>落实上级规划确定的各类道路交通设施安排，做好用地预留和布局衔接。细化村域道路网布局，明确道路等级，综合考虑停车场等交通设施布局。对于一些有特色的或者有特殊功能的村庄，因地制宜地设置相关设施。</w:t>
      </w:r>
    </w:p>
    <w:p>
      <w:pPr>
        <w:spacing w:line="400" w:lineRule="exact"/>
        <w:ind w:firstLine="420" w:firstLineChars="200"/>
        <w:rPr>
          <w:rFonts w:ascii="宋体" w:hAnsi="宋体" w:cs="宋体"/>
          <w:color w:val="000000"/>
          <w:szCs w:val="21"/>
        </w:rPr>
      </w:pPr>
      <w:r>
        <w:rPr>
          <w:rFonts w:hint="eastAsia" w:ascii="宋体" w:hAnsi="宋体" w:cs="宋体"/>
          <w:color w:val="000000"/>
          <w:szCs w:val="21"/>
        </w:rPr>
        <w:t>（3）公用设施规划</w:t>
      </w:r>
    </w:p>
    <w:p>
      <w:pPr>
        <w:spacing w:line="400" w:lineRule="exact"/>
        <w:ind w:firstLine="420" w:firstLineChars="200"/>
        <w:rPr>
          <w:rFonts w:ascii="宋体" w:hAnsi="宋体" w:cs="宋体"/>
          <w:sz w:val="24"/>
          <w:szCs w:val="24"/>
        </w:rPr>
      </w:pPr>
      <w:r>
        <w:rPr>
          <w:rFonts w:hint="eastAsia" w:ascii="宋体" w:hAnsi="宋体" w:cs="宋体"/>
          <w:color w:val="000000"/>
          <w:szCs w:val="21"/>
        </w:rPr>
        <w:t>落实上级规划和相关公用设施建设要求，根据需要明确必要的村庄给水、排水、供电、通信、燃气、环卫等市政公用设施规划建设要求，加强相关用地的规划保障落实，并合理确定规划内容和深度。</w:t>
      </w:r>
    </w:p>
    <w:p>
      <w:pPr>
        <w:spacing w:line="400" w:lineRule="exact"/>
        <w:rPr>
          <w:rFonts w:ascii="宋体" w:hAnsi="宋体" w:cs="宋体"/>
          <w:b/>
          <w:bCs/>
          <w:sz w:val="24"/>
          <w:szCs w:val="24"/>
        </w:rPr>
      </w:pPr>
      <w:r>
        <w:rPr>
          <w:rFonts w:hint="eastAsia" w:ascii="宋体" w:hAnsi="宋体" w:cs="宋体"/>
          <w:b/>
          <w:bCs/>
          <w:sz w:val="24"/>
          <w:szCs w:val="24"/>
        </w:rPr>
        <w:t>三、规划成果形式</w:t>
      </w:r>
    </w:p>
    <w:p>
      <w:pPr>
        <w:spacing w:line="400" w:lineRule="exact"/>
        <w:ind w:firstLine="420" w:firstLineChars="200"/>
        <w:rPr>
          <w:rFonts w:ascii="宋体" w:hAnsi="宋体" w:cs="宋体"/>
          <w:color w:val="000000"/>
          <w:szCs w:val="21"/>
        </w:rPr>
      </w:pPr>
      <w:r>
        <w:rPr>
          <w:rFonts w:hint="eastAsia" w:ascii="宋体" w:hAnsi="宋体" w:cs="宋体"/>
          <w:color w:val="000000"/>
          <w:szCs w:val="21"/>
        </w:rPr>
        <w:t>根据《江苏省村庄规划编制指南（试行）（</w:t>
      </w:r>
      <w:r>
        <w:rPr>
          <w:rFonts w:hint="eastAsia" w:ascii="宋体" w:hAnsi="宋体" w:cs="宋体"/>
          <w:color w:val="000000"/>
          <w:szCs w:val="21"/>
          <w:lang w:eastAsia="zh-CN"/>
        </w:rPr>
        <w:t>2021年</w:t>
      </w:r>
      <w:r>
        <w:rPr>
          <w:rFonts w:hint="eastAsia" w:ascii="宋体" w:hAnsi="宋体" w:cs="宋体"/>
          <w:color w:val="000000"/>
          <w:szCs w:val="21"/>
        </w:rPr>
        <w:t>版）》要求，本次规划最终成果应结合上位国土空间规划编制时序和“国土三调”成果进行完善，主要包含“两图、两表、一库、一清单”。“两图”包括土地利用现状图、土地利用规划图，“两表”包括规划目标表和土地用途结构调整表，“一库”即规划成果GIS数据库，“一清单”即规划项目清单。</w:t>
      </w:r>
    </w:p>
    <w:p>
      <w:pPr>
        <w:spacing w:line="400" w:lineRule="exact"/>
        <w:ind w:firstLine="420" w:firstLineChars="200"/>
        <w:rPr>
          <w:rFonts w:ascii="宋体" w:hAnsi="宋体" w:cs="宋体"/>
          <w:color w:val="000000"/>
          <w:szCs w:val="21"/>
        </w:rPr>
      </w:pPr>
      <w:r>
        <w:rPr>
          <w:rFonts w:hint="eastAsia" w:ascii="宋体" w:hAnsi="宋体" w:cs="宋体"/>
          <w:color w:val="000000"/>
          <w:szCs w:val="21"/>
        </w:rPr>
        <w:t>规划成果原则上应包含文本、图件和数据库，以及必要的附件。</w:t>
      </w:r>
    </w:p>
    <w:p>
      <w:pPr>
        <w:spacing w:line="400" w:lineRule="exact"/>
        <w:ind w:firstLine="420" w:firstLineChars="200"/>
        <w:rPr>
          <w:rFonts w:ascii="宋体" w:hAnsi="宋体" w:cs="宋体"/>
          <w:color w:val="000000"/>
          <w:szCs w:val="21"/>
        </w:rPr>
      </w:pPr>
      <w:r>
        <w:rPr>
          <w:rFonts w:hint="eastAsia" w:ascii="宋体" w:hAnsi="宋体" w:cs="宋体"/>
          <w:color w:val="000000"/>
          <w:szCs w:val="21"/>
        </w:rPr>
        <w:t>文本包括规划总则、规划内容、附表等。其中，附表包括规划目标表、村庄分类一览表、土地用途结构调整表、设施配套一览表等。</w:t>
      </w:r>
    </w:p>
    <w:p>
      <w:pPr>
        <w:spacing w:line="400" w:lineRule="exact"/>
        <w:ind w:firstLine="420" w:firstLineChars="200"/>
        <w:rPr>
          <w:rFonts w:ascii="宋体" w:hAnsi="宋体" w:cs="宋体"/>
          <w:color w:val="000000"/>
          <w:szCs w:val="21"/>
        </w:rPr>
      </w:pPr>
      <w:r>
        <w:rPr>
          <w:rFonts w:hint="eastAsia" w:ascii="宋体" w:hAnsi="宋体" w:cs="宋体"/>
          <w:color w:val="000000"/>
          <w:szCs w:val="21"/>
        </w:rPr>
        <w:t>图件包括空间结构规划图、国土综合整治和生态修复规划图、道路交通规划图、耕地和永久基本农田保护规划图、公共服务与公用设施规划图等。</w:t>
      </w:r>
    </w:p>
    <w:p>
      <w:pPr>
        <w:spacing w:line="400" w:lineRule="exact"/>
        <w:ind w:firstLine="420" w:firstLineChars="200"/>
        <w:rPr>
          <w:rFonts w:ascii="宋体" w:hAnsi="宋体" w:cs="宋体"/>
          <w:sz w:val="24"/>
          <w:szCs w:val="24"/>
        </w:rPr>
      </w:pPr>
      <w:r>
        <w:rPr>
          <w:rFonts w:hint="eastAsia" w:ascii="宋体" w:hAnsi="宋体" w:cs="宋体"/>
          <w:color w:val="000000"/>
          <w:szCs w:val="21"/>
        </w:rPr>
        <w:t>附件包括村委会审议意见和村民会议或村民代表会议讨论通过的决议、专家论证意见、规划公示及相关意见采纳情况说明。</w:t>
      </w:r>
    </w:p>
    <w:p>
      <w:pPr>
        <w:spacing w:line="400" w:lineRule="exact"/>
        <w:rPr>
          <w:rFonts w:ascii="宋体" w:hAnsi="宋体" w:cs="宋体"/>
          <w:color w:val="000000"/>
          <w:szCs w:val="21"/>
        </w:rPr>
      </w:pPr>
      <w:r>
        <w:rPr>
          <w:rFonts w:hint="eastAsia" w:ascii="宋体" w:hAnsi="宋体" w:cs="宋体"/>
          <w:b/>
          <w:bCs/>
          <w:sz w:val="24"/>
          <w:szCs w:val="24"/>
        </w:rPr>
        <w:t>四、项目设计质量要求：</w:t>
      </w:r>
      <w:r>
        <w:rPr>
          <w:rFonts w:hint="eastAsia" w:ascii="宋体" w:hAnsi="宋体" w:cs="宋体"/>
          <w:color w:val="000000"/>
          <w:szCs w:val="21"/>
        </w:rPr>
        <w:t>规划设计需符合国家、省、市相关规范与要求。设计方案科学、合理，满足可持续性发展的要求</w:t>
      </w:r>
    </w:p>
    <w:p>
      <w:pPr>
        <w:spacing w:line="400" w:lineRule="exact"/>
        <w:rPr>
          <w:rFonts w:ascii="宋体" w:hAnsi="宋体" w:cs="宋体"/>
          <w:b/>
          <w:bCs/>
          <w:color w:val="000000"/>
          <w:szCs w:val="21"/>
        </w:rPr>
      </w:pPr>
      <w:r>
        <w:rPr>
          <w:rFonts w:hint="eastAsia" w:ascii="宋体" w:hAnsi="宋体" w:cs="宋体"/>
          <w:b/>
          <w:bCs/>
          <w:color w:val="000000"/>
          <w:szCs w:val="21"/>
        </w:rPr>
        <w:t>五、付款方式：</w:t>
      </w:r>
    </w:p>
    <w:p>
      <w:pPr>
        <w:spacing w:line="400" w:lineRule="exact"/>
        <w:rPr>
          <w:rFonts w:hint="eastAsia" w:ascii="宋体" w:hAnsi="宋体" w:cs="宋体"/>
          <w:color w:val="000000"/>
          <w:szCs w:val="21"/>
        </w:rPr>
      </w:pPr>
      <w:r>
        <w:rPr>
          <w:rFonts w:hint="eastAsia" w:ascii="宋体" w:hAnsi="宋体" w:cs="宋体"/>
          <w:color w:val="000000"/>
          <w:szCs w:val="21"/>
        </w:rPr>
        <w:t xml:space="preserve">按规划进度，采用分期付款方式，按照相比例应分别支付。        </w:t>
      </w:r>
    </w:p>
    <w:p>
      <w:pPr>
        <w:spacing w:line="400" w:lineRule="exact"/>
        <w:rPr>
          <w:rFonts w:hint="eastAsia" w:ascii="宋体" w:hAnsi="宋体" w:cs="宋体"/>
          <w:color w:val="000000"/>
          <w:szCs w:val="21"/>
        </w:rPr>
      </w:pPr>
      <w:r>
        <w:rPr>
          <w:rFonts w:hint="eastAsia" w:ascii="宋体" w:hAnsi="宋体" w:cs="宋体"/>
          <w:color w:val="000000"/>
          <w:szCs w:val="21"/>
        </w:rPr>
        <w:t xml:space="preserve">（1）合同签订后五个工作日内，支付设计费总额的50%作为定金； </w:t>
      </w:r>
    </w:p>
    <w:p>
      <w:pPr>
        <w:spacing w:line="400" w:lineRule="exact"/>
        <w:rPr>
          <w:rFonts w:hint="eastAsia" w:ascii="宋体" w:hAnsi="宋体" w:cs="宋体"/>
          <w:color w:val="000000"/>
          <w:szCs w:val="21"/>
        </w:rPr>
      </w:pPr>
      <w:r>
        <w:rPr>
          <w:rFonts w:hint="eastAsia" w:ascii="宋体" w:hAnsi="宋体" w:cs="宋体"/>
          <w:color w:val="000000"/>
          <w:szCs w:val="21"/>
        </w:rPr>
        <w:t xml:space="preserve">（2）成果通过评审后五个工作日内，支付设计费总额的30％； </w:t>
      </w:r>
    </w:p>
    <w:p>
      <w:pPr>
        <w:spacing w:line="400" w:lineRule="exact"/>
        <w:rPr>
          <w:rFonts w:hint="eastAsia" w:ascii="宋体" w:hAnsi="宋体" w:cs="宋体"/>
          <w:color w:val="000000"/>
          <w:szCs w:val="21"/>
        </w:rPr>
      </w:pPr>
      <w:r>
        <w:rPr>
          <w:rFonts w:hint="eastAsia" w:ascii="宋体" w:hAnsi="宋体" w:cs="宋体"/>
          <w:color w:val="000000"/>
          <w:szCs w:val="21"/>
        </w:rPr>
        <w:t>（3）需报批的项目在完成报批并备案后五个工作日内，支付设计费总额的20%；无需报批的项目在最终成果提交并经甲方确认后，支付设计费总额的20%</w:t>
      </w:r>
    </w:p>
    <w:p>
      <w:pPr>
        <w:spacing w:line="400" w:lineRule="exact"/>
        <w:rPr>
          <w:rFonts w:hint="eastAsia" w:ascii="宋体" w:hAnsi="宋体" w:cs="宋体"/>
          <w:color w:val="000000"/>
          <w:szCs w:val="21"/>
        </w:rPr>
      </w:pPr>
      <w:r>
        <w:rPr>
          <w:rFonts w:hint="eastAsia" w:ascii="宋体" w:hAnsi="宋体" w:cs="宋体"/>
          <w:color w:val="000000"/>
          <w:szCs w:val="21"/>
        </w:rPr>
        <w:t>·完成报批并备案指：最终成果应结合上位国土空间规划编制时序和“国土三调”成果进行完善，并获得村庄规划审批机关批复，且报省自然资源厅备案。</w:t>
      </w:r>
    </w:p>
    <w:p>
      <w:pPr>
        <w:spacing w:line="400" w:lineRule="exact"/>
        <w:rPr>
          <w:rFonts w:ascii="宋体" w:hAnsi="宋体" w:cs="宋体"/>
          <w:color w:val="000000"/>
          <w:szCs w:val="21"/>
        </w:rPr>
      </w:pPr>
      <w:r>
        <w:rPr>
          <w:rFonts w:hint="eastAsia" w:ascii="宋体" w:hAnsi="宋体" w:cs="宋体"/>
          <w:color w:val="000000"/>
          <w:szCs w:val="21"/>
        </w:rPr>
        <w:t>·如因委托方提交基础资料时间或承接方提交初步方案后支付规划编制费用时间延误，则提交相应规划成果时间顺延。</w:t>
      </w:r>
    </w:p>
    <w:p>
      <w:pPr>
        <w:spacing w:line="400" w:lineRule="exact"/>
        <w:rPr>
          <w:rFonts w:ascii="宋体" w:hAnsi="宋体" w:cs="宋体"/>
          <w:color w:val="000000"/>
          <w:szCs w:val="21"/>
        </w:rPr>
      </w:pPr>
    </w:p>
    <w:p>
      <w:pPr>
        <w:rPr>
          <w:rFonts w:ascii="宋体" w:hAnsi="宋体" w:cs="宋体"/>
          <w:b/>
          <w:sz w:val="30"/>
          <w:szCs w:val="30"/>
        </w:rPr>
      </w:pPr>
    </w:p>
    <w:p>
      <w:pPr>
        <w:pStyle w:val="2"/>
        <w:rPr>
          <w:rFonts w:hAnsi="宋体" w:cs="宋体"/>
          <w:b/>
          <w:sz w:val="30"/>
          <w:szCs w:val="30"/>
        </w:rPr>
      </w:pPr>
    </w:p>
    <w:p>
      <w:pPr>
        <w:rPr>
          <w:rFonts w:ascii="宋体" w:hAnsi="宋体" w:cs="宋体"/>
          <w:b/>
          <w:sz w:val="30"/>
          <w:szCs w:val="30"/>
        </w:rPr>
      </w:pPr>
    </w:p>
    <w:p>
      <w:pPr>
        <w:pStyle w:val="2"/>
        <w:rPr>
          <w:rFonts w:hAnsi="宋体" w:cs="宋体"/>
          <w:b/>
          <w:sz w:val="30"/>
          <w:szCs w:val="30"/>
        </w:rPr>
      </w:pPr>
    </w:p>
    <w:p>
      <w:pPr>
        <w:rPr>
          <w:rFonts w:ascii="宋体" w:hAnsi="宋体" w:cs="宋体"/>
          <w:b/>
          <w:sz w:val="30"/>
          <w:szCs w:val="30"/>
        </w:rPr>
      </w:pPr>
    </w:p>
    <w:p>
      <w:pPr>
        <w:pStyle w:val="2"/>
        <w:rPr>
          <w:rFonts w:hAnsi="宋体" w:cs="宋体"/>
          <w:b/>
          <w:sz w:val="30"/>
          <w:szCs w:val="30"/>
        </w:rPr>
      </w:pPr>
    </w:p>
    <w:p>
      <w:pPr>
        <w:rPr>
          <w:rFonts w:ascii="宋体" w:hAnsi="宋体" w:cs="宋体"/>
          <w:b/>
          <w:sz w:val="30"/>
          <w:szCs w:val="30"/>
        </w:rPr>
      </w:pPr>
    </w:p>
    <w:p>
      <w:pPr>
        <w:pStyle w:val="2"/>
        <w:rPr>
          <w:rFonts w:hAnsi="宋体" w:cs="宋体"/>
          <w:b/>
          <w:sz w:val="30"/>
          <w:szCs w:val="30"/>
        </w:rPr>
      </w:pPr>
    </w:p>
    <w:p>
      <w:pPr>
        <w:rPr>
          <w:rFonts w:ascii="宋体" w:hAnsi="宋体" w:cs="宋体"/>
          <w:b/>
          <w:sz w:val="30"/>
          <w:szCs w:val="30"/>
        </w:rPr>
      </w:pPr>
    </w:p>
    <w:p>
      <w:pPr>
        <w:pStyle w:val="2"/>
        <w:rPr>
          <w:rFonts w:hAnsi="宋体" w:cs="宋体"/>
          <w:b/>
          <w:sz w:val="30"/>
          <w:szCs w:val="30"/>
        </w:rPr>
      </w:pPr>
    </w:p>
    <w:p>
      <w:pPr>
        <w:rPr>
          <w:rFonts w:ascii="宋体" w:hAnsi="宋体" w:cs="宋体"/>
          <w:b/>
          <w:sz w:val="30"/>
          <w:szCs w:val="30"/>
        </w:rPr>
      </w:pPr>
    </w:p>
    <w:p>
      <w:pPr>
        <w:pStyle w:val="2"/>
        <w:rPr>
          <w:rFonts w:hAnsi="宋体" w:cs="宋体"/>
          <w:b/>
          <w:sz w:val="30"/>
          <w:szCs w:val="30"/>
        </w:rPr>
      </w:pPr>
    </w:p>
    <w:p>
      <w:pPr>
        <w:rPr>
          <w:rFonts w:ascii="宋体" w:hAnsi="宋体" w:cs="宋体"/>
          <w:b/>
          <w:sz w:val="30"/>
          <w:szCs w:val="30"/>
        </w:rPr>
      </w:pPr>
    </w:p>
    <w:p>
      <w:pPr>
        <w:pStyle w:val="2"/>
        <w:rPr>
          <w:rFonts w:hAnsi="宋体" w:cs="宋体"/>
          <w:b/>
          <w:sz w:val="30"/>
          <w:szCs w:val="30"/>
        </w:rPr>
      </w:pPr>
    </w:p>
    <w:p>
      <w:pPr>
        <w:rPr>
          <w:rFonts w:ascii="宋体" w:hAnsi="宋体" w:cs="宋体"/>
          <w:b/>
          <w:sz w:val="30"/>
          <w:szCs w:val="30"/>
        </w:rPr>
      </w:pPr>
    </w:p>
    <w:p>
      <w:pPr>
        <w:pStyle w:val="2"/>
        <w:rPr>
          <w:rFonts w:hAnsi="宋体" w:cs="宋体"/>
          <w:b/>
          <w:sz w:val="30"/>
          <w:szCs w:val="30"/>
        </w:rPr>
      </w:pPr>
    </w:p>
    <w:p>
      <w:pPr>
        <w:rPr>
          <w:rFonts w:ascii="宋体" w:hAnsi="宋体" w:cs="宋体"/>
          <w:b/>
          <w:sz w:val="30"/>
          <w:szCs w:val="30"/>
        </w:rPr>
      </w:pPr>
    </w:p>
    <w:p>
      <w:pPr>
        <w:pStyle w:val="2"/>
        <w:rPr>
          <w:rFonts w:hAnsi="宋体" w:cs="宋体"/>
          <w:b/>
          <w:sz w:val="30"/>
          <w:szCs w:val="30"/>
        </w:rPr>
      </w:pPr>
    </w:p>
    <w:p>
      <w:pPr>
        <w:rPr>
          <w:rFonts w:ascii="宋体" w:hAnsi="宋体" w:cs="宋体"/>
          <w:b/>
          <w:sz w:val="30"/>
          <w:szCs w:val="30"/>
        </w:rPr>
      </w:pPr>
    </w:p>
    <w:p>
      <w:pPr>
        <w:pStyle w:val="2"/>
        <w:rPr>
          <w:rFonts w:hAnsi="宋体" w:cs="宋体"/>
          <w:b/>
          <w:sz w:val="30"/>
          <w:szCs w:val="30"/>
        </w:rPr>
      </w:pPr>
    </w:p>
    <w:p/>
    <w:p>
      <w:pPr>
        <w:pStyle w:val="2"/>
        <w:ind w:left="0" w:firstLine="0"/>
      </w:pPr>
    </w:p>
    <w:p>
      <w:pPr>
        <w:jc w:val="center"/>
        <w:rPr>
          <w:rFonts w:ascii="宋体" w:hAnsi="宋体" w:cs="宋体"/>
          <w:b/>
          <w:sz w:val="30"/>
          <w:szCs w:val="30"/>
        </w:rPr>
      </w:pPr>
      <w:r>
        <w:rPr>
          <w:rFonts w:hint="eastAsia" w:ascii="宋体" w:hAnsi="宋体" w:cs="宋体"/>
          <w:b/>
          <w:sz w:val="30"/>
          <w:szCs w:val="30"/>
        </w:rPr>
        <w:t>第四章  合同主要条款（参考）</w:t>
      </w:r>
    </w:p>
    <w:p>
      <w:pPr>
        <w:pStyle w:val="11"/>
        <w:jc w:val="center"/>
        <w:rPr>
          <w:rFonts w:ascii="Times New Roman" w:hAnsi="Times New Roman"/>
          <w:b/>
          <w:sz w:val="72"/>
        </w:rPr>
      </w:pPr>
    </w:p>
    <w:p>
      <w:pPr>
        <w:pStyle w:val="11"/>
        <w:jc w:val="center"/>
        <w:rPr>
          <w:rFonts w:ascii="Times New Roman" w:hAnsi="Times New Roman"/>
          <w:b/>
          <w:sz w:val="72"/>
        </w:rPr>
      </w:pPr>
    </w:p>
    <w:p>
      <w:pPr>
        <w:pStyle w:val="11"/>
        <w:jc w:val="center"/>
        <w:rPr>
          <w:rFonts w:ascii="Times New Roman" w:hAnsi="Times New Roman"/>
          <w:b/>
          <w:sz w:val="72"/>
        </w:rPr>
      </w:pPr>
    </w:p>
    <w:p>
      <w:pPr>
        <w:pStyle w:val="11"/>
        <w:jc w:val="center"/>
        <w:rPr>
          <w:rFonts w:ascii="Times New Roman" w:hAnsi="Times New Roman"/>
          <w:b/>
          <w:sz w:val="72"/>
        </w:rPr>
      </w:pPr>
      <w:r>
        <w:rPr>
          <w:rFonts w:ascii="Times New Roman" w:hAnsi="Times New Roman"/>
          <w:b/>
          <w:sz w:val="72"/>
        </w:rPr>
        <w:t>规划设计技术合同</w:t>
      </w:r>
    </w:p>
    <w:p>
      <w:pPr>
        <w:pStyle w:val="11"/>
        <w:rPr>
          <w:rFonts w:ascii="Times New Roman" w:hAnsi="Times New Roman"/>
          <w:sz w:val="28"/>
          <w:szCs w:val="28"/>
        </w:rPr>
      </w:pPr>
    </w:p>
    <w:p>
      <w:pPr>
        <w:pStyle w:val="11"/>
        <w:rPr>
          <w:rFonts w:ascii="Times New Roman" w:hAnsi="Times New Roman"/>
          <w:sz w:val="28"/>
          <w:szCs w:val="28"/>
        </w:rPr>
      </w:pPr>
    </w:p>
    <w:p>
      <w:pPr>
        <w:pStyle w:val="11"/>
        <w:rPr>
          <w:rFonts w:ascii="Times New Roman" w:hAnsi="Times New Roman"/>
          <w:sz w:val="28"/>
          <w:szCs w:val="28"/>
        </w:rPr>
      </w:pPr>
    </w:p>
    <w:p>
      <w:pPr>
        <w:pStyle w:val="11"/>
        <w:rPr>
          <w:rFonts w:ascii="Times New Roman" w:hAnsi="Times New Roman"/>
          <w:sz w:val="28"/>
          <w:szCs w:val="28"/>
        </w:rPr>
      </w:pPr>
    </w:p>
    <w:p>
      <w:pPr>
        <w:pStyle w:val="11"/>
        <w:ind w:left="118" w:leftChars="56"/>
        <w:jc w:val="left"/>
        <w:rPr>
          <w:spacing w:val="-20"/>
          <w:sz w:val="28"/>
          <w:szCs w:val="28"/>
          <w:u w:val="single"/>
        </w:rPr>
      </w:pPr>
      <w:r>
        <w:rPr>
          <w:sz w:val="28"/>
        </w:rPr>
        <w:t>项  目 名 称：</w:t>
      </w:r>
      <w:r>
        <w:rPr>
          <w:rFonts w:hint="eastAsia"/>
          <w:sz w:val="28"/>
          <w:u w:val="single"/>
        </w:rPr>
        <w:t xml:space="preserve">    </w:t>
      </w:r>
      <w:r>
        <w:rPr>
          <w:sz w:val="28"/>
          <w:u w:val="single"/>
        </w:rPr>
        <w:t xml:space="preserve">                                       </w:t>
      </w:r>
      <w:r>
        <w:rPr>
          <w:rFonts w:hint="eastAsia"/>
          <w:sz w:val="28"/>
          <w:u w:val="single"/>
        </w:rPr>
        <w:t xml:space="preserve">  </w:t>
      </w:r>
    </w:p>
    <w:p>
      <w:pPr>
        <w:pStyle w:val="11"/>
        <w:jc w:val="left"/>
        <w:rPr>
          <w:sz w:val="28"/>
        </w:rPr>
      </w:pPr>
      <w:r>
        <w:rPr>
          <w:sz w:val="28"/>
        </w:rPr>
        <w:t xml:space="preserve"> </w:t>
      </w:r>
    </w:p>
    <w:p>
      <w:pPr>
        <w:pStyle w:val="11"/>
        <w:jc w:val="left"/>
        <w:rPr>
          <w:sz w:val="28"/>
          <w:u w:val="single"/>
        </w:rPr>
      </w:pPr>
      <w:r>
        <w:rPr>
          <w:sz w:val="28"/>
        </w:rPr>
        <w:t>项目建设地点：</w:t>
      </w:r>
      <w:r>
        <w:rPr>
          <w:sz w:val="28"/>
          <w:u w:val="single"/>
        </w:rPr>
        <w:t xml:space="preserve">                                    </w:t>
      </w:r>
      <w:r>
        <w:rPr>
          <w:rFonts w:hint="eastAsia"/>
          <w:sz w:val="28"/>
          <w:u w:val="single"/>
        </w:rPr>
        <w:t xml:space="preserve">  </w:t>
      </w:r>
      <w:r>
        <w:rPr>
          <w:sz w:val="28"/>
          <w:u w:val="single"/>
        </w:rPr>
        <w:t xml:space="preserve">        </w:t>
      </w:r>
    </w:p>
    <w:p>
      <w:pPr>
        <w:pStyle w:val="11"/>
        <w:jc w:val="left"/>
        <w:rPr>
          <w:sz w:val="28"/>
        </w:rPr>
      </w:pPr>
      <w:r>
        <w:rPr>
          <w:sz w:val="28"/>
        </w:rPr>
        <w:t xml:space="preserve"> </w:t>
      </w:r>
    </w:p>
    <w:p>
      <w:pPr>
        <w:pStyle w:val="11"/>
        <w:jc w:val="left"/>
        <w:rPr>
          <w:sz w:val="28"/>
          <w:u w:val="single"/>
        </w:rPr>
      </w:pPr>
      <w:r>
        <w:rPr>
          <w:sz w:val="28"/>
        </w:rPr>
        <w:t>委托方</w:t>
      </w:r>
      <w:r>
        <w:rPr>
          <w:rFonts w:hint="eastAsia"/>
          <w:sz w:val="28"/>
        </w:rPr>
        <w:t>（甲方）</w:t>
      </w:r>
      <w:r>
        <w:rPr>
          <w:sz w:val="28"/>
        </w:rPr>
        <w:t>：</w:t>
      </w:r>
      <w:r>
        <w:rPr>
          <w:sz w:val="28"/>
          <w:u w:val="single"/>
        </w:rPr>
        <w:t xml:space="preserve">                            </w:t>
      </w:r>
      <w:r>
        <w:rPr>
          <w:rFonts w:hint="eastAsia"/>
          <w:sz w:val="28"/>
          <w:u w:val="single"/>
        </w:rPr>
        <w:t xml:space="preserve">       </w:t>
      </w:r>
      <w:r>
        <w:rPr>
          <w:sz w:val="28"/>
          <w:u w:val="single"/>
        </w:rPr>
        <w:t xml:space="preserve">        </w:t>
      </w:r>
    </w:p>
    <w:p>
      <w:pPr>
        <w:pStyle w:val="11"/>
        <w:ind w:firstLine="140" w:firstLineChars="50"/>
        <w:jc w:val="left"/>
        <w:rPr>
          <w:sz w:val="28"/>
        </w:rPr>
      </w:pPr>
    </w:p>
    <w:p>
      <w:pPr>
        <w:pStyle w:val="11"/>
        <w:jc w:val="left"/>
        <w:rPr>
          <w:sz w:val="28"/>
          <w:u w:val="single"/>
        </w:rPr>
      </w:pPr>
      <w:r>
        <w:rPr>
          <w:sz w:val="28"/>
        </w:rPr>
        <w:t>承接方</w:t>
      </w:r>
      <w:r>
        <w:rPr>
          <w:rFonts w:hint="eastAsia"/>
          <w:sz w:val="28"/>
        </w:rPr>
        <w:t>（乙方）</w:t>
      </w:r>
      <w:r>
        <w:rPr>
          <w:sz w:val="28"/>
        </w:rPr>
        <w:t>：</w:t>
      </w:r>
      <w:r>
        <w:rPr>
          <w:sz w:val="28"/>
          <w:u w:val="single"/>
        </w:rPr>
        <w:t xml:space="preserve"> </w:t>
      </w:r>
      <w:r>
        <w:rPr>
          <w:rFonts w:hint="eastAsia"/>
          <w:sz w:val="28"/>
          <w:u w:val="single"/>
        </w:rPr>
        <w:t xml:space="preserve">  </w:t>
      </w:r>
      <w:r>
        <w:rPr>
          <w:sz w:val="28"/>
          <w:u w:val="single"/>
        </w:rPr>
        <w:t xml:space="preserve">     </w:t>
      </w:r>
      <w:r>
        <w:rPr>
          <w:rFonts w:hint="eastAsia"/>
          <w:sz w:val="28"/>
          <w:u w:val="single"/>
        </w:rPr>
        <w:t xml:space="preserve"> </w:t>
      </w:r>
      <w:r>
        <w:rPr>
          <w:sz w:val="28"/>
          <w:u w:val="single"/>
        </w:rPr>
        <w:t xml:space="preserve">                          </w:t>
      </w:r>
      <w:r>
        <w:rPr>
          <w:rFonts w:hint="eastAsia"/>
          <w:sz w:val="28"/>
          <w:u w:val="single"/>
        </w:rPr>
        <w:t xml:space="preserve">   </w:t>
      </w:r>
      <w:r>
        <w:rPr>
          <w:sz w:val="28"/>
          <w:u w:val="single"/>
        </w:rPr>
        <w:t xml:space="preserve">  </w:t>
      </w:r>
      <w:r>
        <w:rPr>
          <w:rFonts w:hint="eastAsia"/>
          <w:sz w:val="28"/>
          <w:u w:val="single"/>
        </w:rPr>
        <w:t xml:space="preserve">    </w:t>
      </w:r>
    </w:p>
    <w:p>
      <w:pPr>
        <w:pStyle w:val="11"/>
        <w:ind w:firstLine="140" w:firstLineChars="50"/>
        <w:jc w:val="left"/>
        <w:rPr>
          <w:sz w:val="28"/>
        </w:rPr>
      </w:pPr>
    </w:p>
    <w:p>
      <w:pPr>
        <w:pStyle w:val="11"/>
        <w:jc w:val="left"/>
        <w:rPr>
          <w:sz w:val="28"/>
        </w:rPr>
      </w:pPr>
      <w:r>
        <w:rPr>
          <w:sz w:val="28"/>
        </w:rPr>
        <w:t>合  同 编 号：</w:t>
      </w:r>
      <w:r>
        <w:rPr>
          <w:sz w:val="28"/>
          <w:u w:val="single"/>
        </w:rPr>
        <w:t xml:space="preserve"> </w:t>
      </w:r>
      <w:r>
        <w:rPr>
          <w:rFonts w:hint="eastAsia"/>
          <w:sz w:val="28"/>
          <w:u w:val="single"/>
        </w:rPr>
        <w:t xml:space="preserve">                                          </w:t>
      </w:r>
      <w:r>
        <w:rPr>
          <w:sz w:val="28"/>
        </w:rPr>
        <w:t xml:space="preserve">                                          </w:t>
      </w:r>
    </w:p>
    <w:p>
      <w:pPr>
        <w:pStyle w:val="11"/>
        <w:rPr>
          <w:sz w:val="28"/>
        </w:rPr>
      </w:pPr>
    </w:p>
    <w:p>
      <w:pPr>
        <w:pStyle w:val="11"/>
        <w:rPr>
          <w:rFonts w:ascii="Times New Roman" w:hAnsi="Times New Roman" w:eastAsia="仿宋_GB2312"/>
          <w:sz w:val="28"/>
        </w:rPr>
      </w:pPr>
    </w:p>
    <w:p>
      <w:pPr>
        <w:pStyle w:val="8"/>
        <w:rPr>
          <w:rFonts w:ascii="Times New Roman" w:eastAsia="仿宋_GB2312"/>
          <w:sz w:val="28"/>
        </w:rPr>
      </w:pPr>
    </w:p>
    <w:p>
      <w:pPr>
        <w:rPr>
          <w:rFonts w:eastAsia="仿宋_GB2312"/>
          <w:sz w:val="28"/>
        </w:rPr>
      </w:pPr>
    </w:p>
    <w:p>
      <w:pPr>
        <w:pStyle w:val="10"/>
        <w:rPr>
          <w:rFonts w:eastAsia="仿宋_GB2312"/>
          <w:sz w:val="28"/>
        </w:rPr>
      </w:pPr>
    </w:p>
    <w:p>
      <w:pPr>
        <w:rPr>
          <w:rFonts w:eastAsia="仿宋_GB2312"/>
          <w:sz w:val="28"/>
        </w:rPr>
      </w:pPr>
    </w:p>
    <w:p>
      <w:pPr>
        <w:pStyle w:val="10"/>
      </w:pPr>
    </w:p>
    <w:p>
      <w:pPr>
        <w:pStyle w:val="11"/>
        <w:jc w:val="left"/>
        <w:rPr>
          <w:rFonts w:ascii="Times New Roman" w:hAnsi="Times New Roman" w:eastAsia="仿宋_GB2312"/>
          <w:sz w:val="28"/>
        </w:rPr>
      </w:pPr>
    </w:p>
    <w:p>
      <w:pPr>
        <w:pStyle w:val="11"/>
        <w:jc w:val="left"/>
        <w:rPr>
          <w:sz w:val="28"/>
          <w:szCs w:val="28"/>
        </w:rPr>
      </w:pPr>
      <w:r>
        <w:rPr>
          <w:rFonts w:hint="eastAsia"/>
          <w:sz w:val="28"/>
          <w:szCs w:val="28"/>
        </w:rPr>
        <w:t>签订地点：</w:t>
      </w:r>
      <w:r>
        <w:rPr>
          <w:rFonts w:hint="eastAsia"/>
          <w:sz w:val="28"/>
          <w:szCs w:val="28"/>
          <w:u w:val="single"/>
        </w:rPr>
        <w:t xml:space="preserve">                     </w:t>
      </w:r>
    </w:p>
    <w:p>
      <w:pPr>
        <w:pStyle w:val="11"/>
        <w:jc w:val="left"/>
        <w:rPr>
          <w:sz w:val="28"/>
          <w:szCs w:val="28"/>
        </w:rPr>
      </w:pPr>
      <w:r>
        <w:rPr>
          <w:rFonts w:hint="eastAsia"/>
          <w:sz w:val="28"/>
          <w:szCs w:val="28"/>
        </w:rPr>
        <w:t xml:space="preserve">    </w:t>
      </w:r>
    </w:p>
    <w:p>
      <w:pPr>
        <w:pStyle w:val="11"/>
        <w:jc w:val="left"/>
        <w:rPr>
          <w:sz w:val="28"/>
          <w:szCs w:val="28"/>
        </w:rPr>
      </w:pPr>
      <w:r>
        <w:rPr>
          <w:rFonts w:hint="eastAsia"/>
          <w:sz w:val="28"/>
          <w:szCs w:val="28"/>
        </w:rPr>
        <w:t>签订日期：</w:t>
      </w:r>
      <w:r>
        <w:rPr>
          <w:rFonts w:hint="eastAsia"/>
          <w:sz w:val="28"/>
          <w:szCs w:val="28"/>
          <w:u w:val="single"/>
        </w:rPr>
        <w:t xml:space="preserve">           </w:t>
      </w:r>
      <w:r>
        <w:rPr>
          <w:sz w:val="28"/>
          <w:szCs w:val="28"/>
          <w:u w:val="single"/>
        </w:rPr>
        <w:t xml:space="preserve">   </w:t>
      </w:r>
      <w:r>
        <w:rPr>
          <w:rFonts w:hint="eastAsia"/>
          <w:sz w:val="28"/>
          <w:szCs w:val="28"/>
          <w:u w:val="single"/>
        </w:rPr>
        <w:t xml:space="preserve">       </w:t>
      </w:r>
    </w:p>
    <w:p>
      <w:pPr>
        <w:pStyle w:val="11"/>
        <w:jc w:val="left"/>
        <w:rPr>
          <w:sz w:val="28"/>
          <w:szCs w:val="28"/>
        </w:rPr>
      </w:pPr>
      <w:r>
        <w:rPr>
          <w:rFonts w:hint="eastAsia"/>
          <w:sz w:val="28"/>
          <w:szCs w:val="28"/>
        </w:rPr>
        <w:t xml:space="preserve">    </w:t>
      </w:r>
    </w:p>
    <w:p>
      <w:pPr>
        <w:pStyle w:val="11"/>
        <w:jc w:val="left"/>
        <w:rPr>
          <w:sz w:val="28"/>
          <w:szCs w:val="28"/>
        </w:rPr>
      </w:pPr>
      <w:r>
        <w:rPr>
          <w:rFonts w:hint="eastAsia"/>
          <w:sz w:val="28"/>
          <w:szCs w:val="28"/>
        </w:rPr>
        <w:t>有效期限：</w:t>
      </w:r>
      <w:r>
        <w:rPr>
          <w:rFonts w:hint="eastAsia"/>
          <w:sz w:val="28"/>
          <w:szCs w:val="28"/>
          <w:u w:val="single"/>
        </w:rPr>
        <w:t xml:space="preserve">          </w:t>
      </w:r>
      <w:r>
        <w:rPr>
          <w:sz w:val="28"/>
          <w:szCs w:val="28"/>
          <w:u w:val="single"/>
        </w:rPr>
        <w:t xml:space="preserve">  </w:t>
      </w:r>
      <w:r>
        <w:rPr>
          <w:rFonts w:hint="eastAsia"/>
          <w:sz w:val="28"/>
          <w:szCs w:val="28"/>
          <w:u w:val="single"/>
        </w:rPr>
        <w:t xml:space="preserve">        </w:t>
      </w:r>
    </w:p>
    <w:p>
      <w:pPr>
        <w:ind w:firstLine="560" w:firstLineChars="200"/>
        <w:rPr>
          <w:rFonts w:ascii="宋体" w:hAnsi="宋体"/>
          <w:sz w:val="28"/>
          <w:szCs w:val="28"/>
        </w:rPr>
      </w:pPr>
    </w:p>
    <w:p>
      <w:pPr>
        <w:ind w:firstLine="560" w:firstLineChars="200"/>
        <w:rPr>
          <w:rFonts w:ascii="宋体" w:hAnsi="宋体"/>
          <w:sz w:val="28"/>
          <w:szCs w:val="28"/>
        </w:rPr>
      </w:pPr>
    </w:p>
    <w:p>
      <w:pPr>
        <w:pStyle w:val="10"/>
      </w:pPr>
    </w:p>
    <w:p>
      <w:pPr>
        <w:ind w:firstLine="560" w:firstLineChars="200"/>
        <w:rPr>
          <w:rFonts w:ascii="宋体" w:hAnsi="宋体"/>
          <w:sz w:val="28"/>
          <w:szCs w:val="28"/>
        </w:rPr>
      </w:pPr>
    </w:p>
    <w:p>
      <w:pPr>
        <w:spacing w:line="580" w:lineRule="exact"/>
        <w:ind w:firstLine="480" w:firstLineChars="200"/>
        <w:rPr>
          <w:sz w:val="24"/>
          <w:szCs w:val="24"/>
        </w:rPr>
      </w:pPr>
      <w:r>
        <w:rPr>
          <w:rFonts w:hAnsi="宋体"/>
          <w:sz w:val="24"/>
          <w:szCs w:val="24"/>
        </w:rPr>
        <w:t>根据《中华人民共和国合同法》和建设部《城市规划编制办法》的有关规定，由</w:t>
      </w:r>
      <w:r>
        <w:rPr>
          <w:rFonts w:hint="eastAsia" w:hAnsi="宋体"/>
          <w:sz w:val="24"/>
          <w:szCs w:val="24"/>
          <w:u w:val="single"/>
        </w:rPr>
        <w:t xml:space="preserve"> </w:t>
      </w:r>
      <w:r>
        <w:rPr>
          <w:rFonts w:hAnsi="宋体"/>
          <w:sz w:val="24"/>
          <w:szCs w:val="24"/>
          <w:u w:val="single"/>
        </w:rPr>
        <w:t xml:space="preserve">          </w:t>
      </w:r>
      <w:r>
        <w:rPr>
          <w:rFonts w:hAnsi="宋体"/>
          <w:sz w:val="24"/>
          <w:szCs w:val="24"/>
        </w:rPr>
        <w:t>（甲方）委托</w:t>
      </w:r>
      <w:r>
        <w:rPr>
          <w:rFonts w:hint="eastAsia"/>
          <w:sz w:val="24"/>
          <w:szCs w:val="24"/>
          <w:u w:val="single"/>
        </w:rPr>
        <w:t xml:space="preserve"> </w:t>
      </w:r>
      <w:r>
        <w:rPr>
          <w:sz w:val="24"/>
          <w:szCs w:val="24"/>
          <w:u w:val="single"/>
        </w:rPr>
        <w:t xml:space="preserve"> </w:t>
      </w:r>
      <w:r>
        <w:rPr>
          <w:rFonts w:hint="eastAsia"/>
          <w:sz w:val="24"/>
          <w:szCs w:val="24"/>
          <w:u w:val="single"/>
        </w:rPr>
        <w:t xml:space="preserve"> </w:t>
      </w:r>
      <w:r>
        <w:rPr>
          <w:sz w:val="24"/>
          <w:szCs w:val="24"/>
          <w:u w:val="single"/>
        </w:rPr>
        <w:t xml:space="preserve">        </w:t>
      </w:r>
      <w:r>
        <w:rPr>
          <w:rFonts w:hAnsi="宋体"/>
          <w:sz w:val="24"/>
          <w:szCs w:val="24"/>
        </w:rPr>
        <w:t>（乙方</w:t>
      </w:r>
      <w:r>
        <w:rPr>
          <w:sz w:val="24"/>
          <w:szCs w:val="24"/>
        </w:rPr>
        <w:t>)</w:t>
      </w:r>
      <w:r>
        <w:rPr>
          <w:rFonts w:hAnsi="宋体"/>
          <w:sz w:val="24"/>
          <w:szCs w:val="24"/>
        </w:rPr>
        <w:t>承担本合同规定内容的规划设计项目。经双方协商一致，签订本合同。</w:t>
      </w:r>
    </w:p>
    <w:p>
      <w:pPr>
        <w:spacing w:line="580" w:lineRule="exact"/>
        <w:ind w:firstLine="482" w:firstLineChars="200"/>
        <w:rPr>
          <w:b/>
          <w:sz w:val="24"/>
          <w:szCs w:val="24"/>
        </w:rPr>
      </w:pPr>
      <w:r>
        <w:rPr>
          <w:rFonts w:hAnsi="宋体"/>
          <w:b/>
          <w:sz w:val="24"/>
          <w:szCs w:val="24"/>
        </w:rPr>
        <w:t>一、项目名称</w:t>
      </w:r>
    </w:p>
    <w:p>
      <w:pPr>
        <w:spacing w:line="580" w:lineRule="exact"/>
        <w:ind w:firstLine="480" w:firstLineChars="200"/>
        <w:rPr>
          <w:sz w:val="24"/>
          <w:szCs w:val="24"/>
          <w:u w:val="single"/>
        </w:rPr>
      </w:pPr>
      <w:r>
        <w:rPr>
          <w:rFonts w:hint="eastAsia"/>
          <w:sz w:val="24"/>
          <w:szCs w:val="24"/>
          <w:u w:val="single"/>
        </w:rPr>
        <w:t xml:space="preserve">       </w:t>
      </w:r>
      <w:r>
        <w:rPr>
          <w:sz w:val="24"/>
          <w:szCs w:val="24"/>
          <w:u w:val="single"/>
        </w:rPr>
        <w:t xml:space="preserve">              </w:t>
      </w:r>
      <w:r>
        <w:rPr>
          <w:rFonts w:hint="eastAsia"/>
          <w:sz w:val="24"/>
          <w:szCs w:val="24"/>
          <w:u w:val="single"/>
        </w:rPr>
        <w:t xml:space="preserve">     </w:t>
      </w:r>
    </w:p>
    <w:p>
      <w:pPr>
        <w:spacing w:line="580" w:lineRule="exact"/>
        <w:ind w:firstLine="482" w:firstLineChars="200"/>
        <w:rPr>
          <w:rFonts w:hAnsi="宋体"/>
          <w:b/>
          <w:sz w:val="24"/>
          <w:szCs w:val="24"/>
        </w:rPr>
      </w:pPr>
      <w:r>
        <w:rPr>
          <w:rFonts w:hAnsi="宋体"/>
          <w:b/>
          <w:sz w:val="24"/>
          <w:szCs w:val="24"/>
        </w:rPr>
        <w:t>二、规划设计内容、范围和要求</w:t>
      </w:r>
    </w:p>
    <w:p>
      <w:pPr>
        <w:spacing w:line="580" w:lineRule="exact"/>
        <w:ind w:firstLine="480" w:firstLineChars="200"/>
        <w:rPr>
          <w:sz w:val="24"/>
          <w:szCs w:val="24"/>
          <w:u w:val="single"/>
        </w:rPr>
      </w:pPr>
      <w:r>
        <w:rPr>
          <w:bCs/>
          <w:sz w:val="24"/>
          <w:szCs w:val="24"/>
        </w:rPr>
        <w:t>2.1</w:t>
      </w:r>
      <w:r>
        <w:rPr>
          <w:rFonts w:hAnsi="宋体"/>
          <w:sz w:val="24"/>
          <w:szCs w:val="24"/>
        </w:rPr>
        <w:t>内容及范围：</w:t>
      </w:r>
      <w:r>
        <w:rPr>
          <w:rFonts w:hint="eastAsia" w:hAnsi="宋体"/>
          <w:sz w:val="24"/>
          <w:szCs w:val="24"/>
          <w:u w:val="single"/>
        </w:rPr>
        <w:t xml:space="preserve"> </w:t>
      </w:r>
      <w:r>
        <w:rPr>
          <w:rFonts w:hAnsi="宋体"/>
          <w:sz w:val="24"/>
          <w:szCs w:val="24"/>
          <w:u w:val="single"/>
        </w:rPr>
        <w:t xml:space="preserve">                       </w:t>
      </w:r>
    </w:p>
    <w:p>
      <w:pPr>
        <w:spacing w:line="580" w:lineRule="exact"/>
        <w:ind w:firstLine="480" w:firstLineChars="200"/>
        <w:rPr>
          <w:rFonts w:hAnsi="宋体"/>
          <w:sz w:val="24"/>
          <w:szCs w:val="24"/>
          <w:u w:val="single"/>
        </w:rPr>
      </w:pPr>
      <w:r>
        <w:rPr>
          <w:bCs/>
          <w:sz w:val="24"/>
          <w:szCs w:val="24"/>
        </w:rPr>
        <w:t>2.2</w:t>
      </w:r>
      <w:r>
        <w:rPr>
          <w:rFonts w:hAnsi="宋体"/>
          <w:sz w:val="24"/>
          <w:szCs w:val="24"/>
        </w:rPr>
        <w:t>规划编制的深度：</w:t>
      </w:r>
      <w:r>
        <w:rPr>
          <w:rFonts w:hint="eastAsia" w:hAnsi="宋体"/>
          <w:sz w:val="24"/>
          <w:szCs w:val="24"/>
          <w:u w:val="single"/>
        </w:rPr>
        <w:t xml:space="preserve"> </w:t>
      </w:r>
      <w:r>
        <w:rPr>
          <w:rFonts w:hAnsi="宋体"/>
          <w:sz w:val="24"/>
          <w:szCs w:val="24"/>
          <w:u w:val="single"/>
        </w:rPr>
        <w:t xml:space="preserve">                </w:t>
      </w:r>
      <w:r>
        <w:rPr>
          <w:rFonts w:hint="eastAsia" w:hAnsi="宋体"/>
          <w:sz w:val="24"/>
          <w:szCs w:val="24"/>
          <w:u w:val="single"/>
        </w:rPr>
        <w:t xml:space="preserve"> </w:t>
      </w:r>
      <w:r>
        <w:rPr>
          <w:rFonts w:hint="eastAsia" w:hAnsi="宋体"/>
          <w:sz w:val="24"/>
          <w:szCs w:val="24"/>
        </w:rPr>
        <w:t xml:space="preserve"> </w:t>
      </w:r>
    </w:p>
    <w:p>
      <w:pPr>
        <w:spacing w:line="580" w:lineRule="exact"/>
        <w:ind w:firstLine="480" w:firstLineChars="200"/>
        <w:rPr>
          <w:sz w:val="24"/>
          <w:szCs w:val="24"/>
        </w:rPr>
      </w:pPr>
      <w:r>
        <w:rPr>
          <w:bCs/>
          <w:sz w:val="24"/>
          <w:szCs w:val="24"/>
        </w:rPr>
        <w:t>2.3</w:t>
      </w:r>
      <w:r>
        <w:rPr>
          <w:rFonts w:hint="eastAsia" w:hAnsi="宋体"/>
          <w:sz w:val="24"/>
          <w:szCs w:val="24"/>
        </w:rPr>
        <w:t>规划</w:t>
      </w:r>
      <w:r>
        <w:rPr>
          <w:rFonts w:hAnsi="宋体"/>
          <w:sz w:val="24"/>
          <w:szCs w:val="24"/>
        </w:rPr>
        <w:t>要求：</w:t>
      </w:r>
      <w:r>
        <w:rPr>
          <w:rFonts w:hint="eastAsia"/>
          <w:sz w:val="24"/>
          <w:szCs w:val="24"/>
          <w:u w:val="single"/>
        </w:rPr>
        <w:t xml:space="preserve"> </w:t>
      </w:r>
      <w:r>
        <w:rPr>
          <w:sz w:val="24"/>
          <w:szCs w:val="24"/>
          <w:u w:val="single"/>
        </w:rPr>
        <w:t xml:space="preserve">                      </w:t>
      </w:r>
    </w:p>
    <w:p>
      <w:pPr>
        <w:spacing w:line="580" w:lineRule="exact"/>
        <w:ind w:firstLine="482" w:firstLineChars="200"/>
        <w:rPr>
          <w:rFonts w:hAnsi="宋体"/>
          <w:b/>
          <w:sz w:val="24"/>
          <w:szCs w:val="24"/>
        </w:rPr>
      </w:pPr>
      <w:r>
        <w:rPr>
          <w:rFonts w:hAnsi="宋体"/>
          <w:b/>
          <w:sz w:val="24"/>
          <w:szCs w:val="24"/>
        </w:rPr>
        <w:t>三、甲方承担的工作及责任</w:t>
      </w:r>
    </w:p>
    <w:p>
      <w:pPr>
        <w:spacing w:line="580" w:lineRule="exact"/>
        <w:ind w:firstLine="480" w:firstLineChars="200"/>
        <w:rPr>
          <w:sz w:val="24"/>
          <w:szCs w:val="24"/>
        </w:rPr>
      </w:pPr>
      <w:r>
        <w:rPr>
          <w:bCs/>
          <w:sz w:val="24"/>
          <w:szCs w:val="24"/>
        </w:rPr>
        <w:t>3.1</w:t>
      </w:r>
      <w:r>
        <w:rPr>
          <w:rFonts w:hAnsi="宋体"/>
          <w:sz w:val="24"/>
          <w:szCs w:val="24"/>
        </w:rPr>
        <w:t>提交规划设计项目委托任务书；</w:t>
      </w:r>
    </w:p>
    <w:p>
      <w:pPr>
        <w:spacing w:line="580" w:lineRule="exact"/>
        <w:ind w:firstLine="480" w:firstLineChars="200"/>
        <w:rPr>
          <w:sz w:val="24"/>
          <w:szCs w:val="24"/>
        </w:rPr>
      </w:pPr>
      <w:r>
        <w:rPr>
          <w:bCs/>
          <w:sz w:val="24"/>
          <w:szCs w:val="24"/>
        </w:rPr>
        <w:t>3.2</w:t>
      </w:r>
      <w:r>
        <w:rPr>
          <w:rFonts w:hAnsi="宋体"/>
          <w:sz w:val="24"/>
          <w:szCs w:val="24"/>
        </w:rPr>
        <w:t>协助乙方收集下列规划设计必须的基础资料：</w:t>
      </w:r>
    </w:p>
    <w:p>
      <w:pPr>
        <w:spacing w:line="580" w:lineRule="exact"/>
        <w:ind w:firstLine="480" w:firstLineChars="200"/>
        <w:rPr>
          <w:sz w:val="24"/>
          <w:szCs w:val="24"/>
        </w:rPr>
      </w:pPr>
      <w:r>
        <w:rPr>
          <w:bCs/>
          <w:sz w:val="24"/>
          <w:szCs w:val="24"/>
        </w:rPr>
        <w:t>3.2.1</w:t>
      </w:r>
      <w:r>
        <w:rPr>
          <w:rFonts w:hAnsi="宋体"/>
          <w:sz w:val="24"/>
          <w:szCs w:val="24"/>
        </w:rPr>
        <w:t>规划范围的书面文件。</w:t>
      </w:r>
    </w:p>
    <w:p>
      <w:pPr>
        <w:spacing w:line="580" w:lineRule="exact"/>
        <w:ind w:firstLine="480" w:firstLineChars="200"/>
        <w:rPr>
          <w:bCs/>
          <w:sz w:val="24"/>
          <w:szCs w:val="24"/>
        </w:rPr>
      </w:pPr>
      <w:r>
        <w:rPr>
          <w:bCs/>
          <w:sz w:val="24"/>
          <w:szCs w:val="24"/>
        </w:rPr>
        <w:t>3.2.2现状基础资料</w:t>
      </w:r>
      <w:r>
        <w:rPr>
          <w:rFonts w:hint="eastAsia"/>
          <w:bCs/>
          <w:sz w:val="24"/>
          <w:szCs w:val="24"/>
        </w:rPr>
        <w:t>：</w:t>
      </w:r>
      <w:r>
        <w:rPr>
          <w:rFonts w:hint="eastAsia"/>
          <w:bCs/>
          <w:sz w:val="24"/>
          <w:szCs w:val="24"/>
          <w:u w:val="single"/>
        </w:rPr>
        <w:t xml:space="preserve"> </w:t>
      </w:r>
      <w:r>
        <w:rPr>
          <w:bCs/>
          <w:sz w:val="24"/>
          <w:szCs w:val="24"/>
          <w:u w:val="single"/>
        </w:rPr>
        <w:t xml:space="preserve">             </w:t>
      </w:r>
    </w:p>
    <w:p>
      <w:pPr>
        <w:spacing w:line="580" w:lineRule="exact"/>
        <w:ind w:firstLine="480" w:firstLineChars="200"/>
        <w:rPr>
          <w:bCs/>
          <w:sz w:val="24"/>
          <w:szCs w:val="24"/>
        </w:rPr>
      </w:pPr>
      <w:r>
        <w:rPr>
          <w:bCs/>
          <w:sz w:val="24"/>
          <w:szCs w:val="24"/>
        </w:rPr>
        <w:t>3.3 在下列日期前提交全部基础资料：</w:t>
      </w:r>
      <w:r>
        <w:rPr>
          <w:rFonts w:hint="eastAsia"/>
          <w:bCs/>
          <w:sz w:val="24"/>
          <w:szCs w:val="24"/>
          <w:u w:val="single"/>
        </w:rPr>
        <w:t xml:space="preserve"> </w:t>
      </w:r>
      <w:r>
        <w:rPr>
          <w:bCs/>
          <w:sz w:val="24"/>
          <w:szCs w:val="24"/>
          <w:u w:val="single"/>
        </w:rPr>
        <w:t xml:space="preserve">             </w:t>
      </w:r>
      <w:r>
        <w:rPr>
          <w:bCs/>
          <w:sz w:val="24"/>
          <w:szCs w:val="24"/>
        </w:rPr>
        <w:t xml:space="preserve">                   </w:t>
      </w:r>
    </w:p>
    <w:p>
      <w:pPr>
        <w:spacing w:line="580" w:lineRule="exact"/>
        <w:ind w:firstLine="480" w:firstLineChars="200"/>
        <w:rPr>
          <w:sz w:val="24"/>
          <w:szCs w:val="24"/>
        </w:rPr>
      </w:pPr>
      <w:r>
        <w:rPr>
          <w:bCs/>
          <w:sz w:val="24"/>
          <w:szCs w:val="24"/>
        </w:rPr>
        <w:t>3.4</w:t>
      </w:r>
      <w:r>
        <w:rPr>
          <w:rFonts w:hAnsi="宋体"/>
          <w:sz w:val="24"/>
          <w:szCs w:val="24"/>
        </w:rPr>
        <w:t>在下列时间内提出对乙方所作规划设计方案书面意见：</w:t>
      </w:r>
      <w:r>
        <w:rPr>
          <w:rFonts w:hint="eastAsia" w:hAnsi="宋体"/>
          <w:sz w:val="24"/>
          <w:szCs w:val="24"/>
          <w:u w:val="single"/>
        </w:rPr>
        <w:t xml:space="preserve"> </w:t>
      </w:r>
      <w:r>
        <w:rPr>
          <w:rFonts w:hAnsi="宋体"/>
          <w:sz w:val="24"/>
          <w:szCs w:val="24"/>
          <w:u w:val="single"/>
        </w:rPr>
        <w:t xml:space="preserve"> </w:t>
      </w:r>
      <w:r>
        <w:rPr>
          <w:bCs/>
          <w:sz w:val="24"/>
          <w:szCs w:val="24"/>
          <w:u w:val="single"/>
        </w:rPr>
        <w:t xml:space="preserve">      </w:t>
      </w:r>
    </w:p>
    <w:p>
      <w:pPr>
        <w:spacing w:line="580" w:lineRule="exact"/>
        <w:ind w:firstLine="480" w:firstLineChars="200"/>
        <w:rPr>
          <w:sz w:val="24"/>
          <w:szCs w:val="24"/>
        </w:rPr>
      </w:pPr>
      <w:r>
        <w:rPr>
          <w:bCs/>
          <w:sz w:val="24"/>
          <w:szCs w:val="24"/>
        </w:rPr>
        <w:t>3.5</w:t>
      </w:r>
      <w:r>
        <w:rPr>
          <w:rFonts w:hAnsi="宋体"/>
          <w:sz w:val="24"/>
          <w:szCs w:val="24"/>
        </w:rPr>
        <w:t>所提交的基础资料及书面反馈意见必须全面、及时，并对资料的可靠性负责，如因提交的资料日期延迟或更改，则乙方提交设计成果的时间顺延。</w:t>
      </w:r>
    </w:p>
    <w:p>
      <w:pPr>
        <w:spacing w:line="580" w:lineRule="exact"/>
        <w:ind w:firstLine="480" w:firstLineChars="200"/>
        <w:rPr>
          <w:bCs/>
          <w:sz w:val="24"/>
          <w:szCs w:val="24"/>
        </w:rPr>
      </w:pPr>
      <w:r>
        <w:rPr>
          <w:bCs/>
          <w:sz w:val="24"/>
          <w:szCs w:val="24"/>
        </w:rPr>
        <w:t>3.6</w:t>
      </w:r>
      <w:r>
        <w:rPr>
          <w:rFonts w:hint="eastAsia"/>
          <w:bCs/>
          <w:sz w:val="24"/>
          <w:szCs w:val="24"/>
        </w:rPr>
        <w:t>按合同规定的金额和时间支付定金，乙方以收到定金作为规划设计开始的标志。未收到定金，乙方有权推迟规划设计工作的开始时间，且交付规划成果的时间顺延。</w:t>
      </w:r>
    </w:p>
    <w:p>
      <w:pPr>
        <w:spacing w:line="580" w:lineRule="exact"/>
        <w:ind w:firstLine="480" w:firstLineChars="200"/>
        <w:rPr>
          <w:sz w:val="24"/>
          <w:szCs w:val="24"/>
        </w:rPr>
      </w:pPr>
      <w:r>
        <w:rPr>
          <w:bCs/>
          <w:sz w:val="24"/>
          <w:szCs w:val="24"/>
        </w:rPr>
        <w:t>3.7</w:t>
      </w:r>
      <w:r>
        <w:rPr>
          <w:rFonts w:hAnsi="宋体"/>
          <w:sz w:val="24"/>
          <w:szCs w:val="24"/>
        </w:rPr>
        <w:t>在不违背合理设计周期情况下，要求乙方比合同规定的时间提前交付设计文件时，须征得乙方同意。</w:t>
      </w:r>
    </w:p>
    <w:p>
      <w:pPr>
        <w:spacing w:line="580" w:lineRule="exact"/>
        <w:ind w:firstLine="480" w:firstLineChars="200"/>
        <w:rPr>
          <w:bCs/>
          <w:sz w:val="24"/>
          <w:szCs w:val="24"/>
        </w:rPr>
      </w:pPr>
      <w:r>
        <w:rPr>
          <w:bCs/>
          <w:sz w:val="24"/>
          <w:szCs w:val="24"/>
        </w:rPr>
        <w:t>3.8</w:t>
      </w:r>
      <w:r>
        <w:rPr>
          <w:rFonts w:hint="eastAsia"/>
          <w:bCs/>
          <w:sz w:val="24"/>
          <w:szCs w:val="24"/>
        </w:rPr>
        <w:t>配合乙方人员的现场工作，协助为乙方现场工作人员提供工作、生活及交通等方便条件。</w:t>
      </w:r>
    </w:p>
    <w:p>
      <w:pPr>
        <w:spacing w:line="580" w:lineRule="exact"/>
        <w:ind w:firstLine="482" w:firstLineChars="200"/>
        <w:rPr>
          <w:rFonts w:hAnsi="宋体"/>
          <w:b/>
          <w:sz w:val="24"/>
          <w:szCs w:val="24"/>
        </w:rPr>
      </w:pPr>
      <w:r>
        <w:rPr>
          <w:rFonts w:hAnsi="宋体"/>
          <w:b/>
          <w:sz w:val="24"/>
          <w:szCs w:val="24"/>
        </w:rPr>
        <w:t>四、乙方承担的工作及责任</w:t>
      </w:r>
    </w:p>
    <w:p>
      <w:pPr>
        <w:spacing w:line="580" w:lineRule="exact"/>
        <w:ind w:firstLine="480" w:firstLineChars="200"/>
        <w:rPr>
          <w:rFonts w:hAnsi="宋体"/>
          <w:sz w:val="24"/>
          <w:szCs w:val="24"/>
        </w:rPr>
      </w:pPr>
      <w:r>
        <w:rPr>
          <w:bCs/>
          <w:sz w:val="24"/>
          <w:szCs w:val="24"/>
        </w:rPr>
        <w:t>4.1</w:t>
      </w:r>
      <w:r>
        <w:rPr>
          <w:rFonts w:hAnsi="宋体"/>
          <w:sz w:val="24"/>
          <w:szCs w:val="24"/>
        </w:rPr>
        <w:t>乙方按甲方提供的规划设计任务书内容，按国家有关规定、标准进行规划设计，参加甲方组织的有关规划论证，按合同规定时间提交规划最终成果。</w:t>
      </w:r>
    </w:p>
    <w:p>
      <w:pPr>
        <w:spacing w:line="580" w:lineRule="exact"/>
        <w:ind w:firstLine="480" w:firstLineChars="200"/>
        <w:rPr>
          <w:bCs/>
          <w:sz w:val="24"/>
          <w:szCs w:val="24"/>
        </w:rPr>
      </w:pPr>
      <w:r>
        <w:rPr>
          <w:rFonts w:hint="eastAsia"/>
          <w:bCs/>
          <w:sz w:val="24"/>
          <w:szCs w:val="24"/>
        </w:rPr>
        <w:t>4.</w:t>
      </w:r>
      <w:r>
        <w:rPr>
          <w:bCs/>
          <w:sz w:val="24"/>
          <w:szCs w:val="24"/>
        </w:rPr>
        <w:t>2</w:t>
      </w:r>
      <w:r>
        <w:rPr>
          <w:rFonts w:hint="eastAsia"/>
          <w:bCs/>
          <w:sz w:val="24"/>
          <w:szCs w:val="24"/>
        </w:rPr>
        <w:t>文字部分：</w:t>
      </w:r>
      <w:r>
        <w:rPr>
          <w:rFonts w:hint="eastAsia"/>
          <w:bCs/>
          <w:sz w:val="24"/>
          <w:szCs w:val="24"/>
          <w:u w:val="single"/>
        </w:rPr>
        <w:t xml:space="preserve">               </w:t>
      </w:r>
      <w:r>
        <w:rPr>
          <w:rFonts w:hint="eastAsia"/>
          <w:bCs/>
          <w:sz w:val="24"/>
          <w:szCs w:val="24"/>
        </w:rPr>
        <w:t xml:space="preserve">                                          </w:t>
      </w:r>
    </w:p>
    <w:p>
      <w:pPr>
        <w:spacing w:line="580" w:lineRule="exact"/>
        <w:ind w:firstLine="480" w:firstLineChars="200"/>
        <w:rPr>
          <w:bCs/>
          <w:sz w:val="24"/>
          <w:szCs w:val="24"/>
        </w:rPr>
      </w:pPr>
      <w:r>
        <w:rPr>
          <w:rFonts w:hint="eastAsia"/>
          <w:bCs/>
          <w:sz w:val="24"/>
          <w:szCs w:val="24"/>
        </w:rPr>
        <w:t>4.3图纸部分：</w:t>
      </w:r>
      <w:r>
        <w:rPr>
          <w:rFonts w:hint="eastAsia"/>
          <w:bCs/>
          <w:sz w:val="24"/>
          <w:szCs w:val="24"/>
          <w:u w:val="single"/>
        </w:rPr>
        <w:t xml:space="preserve">               </w:t>
      </w:r>
    </w:p>
    <w:p>
      <w:pPr>
        <w:spacing w:line="580" w:lineRule="exact"/>
        <w:ind w:firstLine="480" w:firstLineChars="200"/>
        <w:rPr>
          <w:sz w:val="24"/>
          <w:szCs w:val="24"/>
        </w:rPr>
      </w:pPr>
      <w:r>
        <w:rPr>
          <w:bCs/>
          <w:sz w:val="24"/>
          <w:szCs w:val="24"/>
        </w:rPr>
        <w:t xml:space="preserve">4.4 </w:t>
      </w:r>
      <w:r>
        <w:rPr>
          <w:rFonts w:hAnsi="宋体"/>
          <w:sz w:val="24"/>
          <w:szCs w:val="24"/>
        </w:rPr>
        <w:t>完成规划设计任务时间进度</w:t>
      </w:r>
    </w:p>
    <w:p>
      <w:pPr>
        <w:spacing w:line="580" w:lineRule="exact"/>
        <w:ind w:firstLine="480" w:firstLineChars="200"/>
        <w:rPr>
          <w:bCs/>
          <w:sz w:val="24"/>
          <w:szCs w:val="24"/>
        </w:rPr>
      </w:pPr>
      <w:r>
        <w:rPr>
          <w:rFonts w:hint="eastAsia"/>
          <w:bCs/>
          <w:sz w:val="24"/>
          <w:szCs w:val="24"/>
        </w:rPr>
        <w:t>4.4.1收集基础资料时间：</w:t>
      </w:r>
      <w:r>
        <w:rPr>
          <w:rFonts w:hint="eastAsia"/>
          <w:bCs/>
          <w:sz w:val="24"/>
          <w:szCs w:val="24"/>
          <w:u w:val="single"/>
        </w:rPr>
        <w:t xml:space="preserve">               </w:t>
      </w:r>
    </w:p>
    <w:p>
      <w:pPr>
        <w:spacing w:line="580" w:lineRule="exact"/>
        <w:ind w:firstLine="480" w:firstLineChars="200"/>
        <w:rPr>
          <w:bCs/>
          <w:sz w:val="24"/>
          <w:szCs w:val="24"/>
        </w:rPr>
      </w:pPr>
      <w:r>
        <w:rPr>
          <w:rFonts w:hint="eastAsia"/>
          <w:bCs/>
          <w:sz w:val="24"/>
          <w:szCs w:val="24"/>
        </w:rPr>
        <w:t>4.4.2初步方案汇报时间：</w:t>
      </w:r>
      <w:r>
        <w:rPr>
          <w:rFonts w:hint="eastAsia"/>
          <w:bCs/>
          <w:sz w:val="24"/>
          <w:szCs w:val="24"/>
          <w:u w:val="single"/>
        </w:rPr>
        <w:t xml:space="preserve">              </w:t>
      </w:r>
      <w:r>
        <w:rPr>
          <w:rFonts w:hint="eastAsia"/>
          <w:bCs/>
          <w:sz w:val="24"/>
          <w:szCs w:val="24"/>
        </w:rPr>
        <w:t xml:space="preserve">  </w:t>
      </w:r>
    </w:p>
    <w:p>
      <w:pPr>
        <w:spacing w:line="580" w:lineRule="exact"/>
        <w:ind w:firstLine="480" w:firstLineChars="200"/>
        <w:rPr>
          <w:bCs/>
          <w:sz w:val="24"/>
          <w:szCs w:val="24"/>
        </w:rPr>
      </w:pPr>
      <w:r>
        <w:rPr>
          <w:rFonts w:hint="eastAsia"/>
          <w:bCs/>
          <w:sz w:val="24"/>
          <w:szCs w:val="24"/>
        </w:rPr>
        <w:t>4.4.3规划成果论证评审时间：</w:t>
      </w:r>
      <w:r>
        <w:rPr>
          <w:rFonts w:hint="eastAsia"/>
          <w:bCs/>
          <w:sz w:val="24"/>
          <w:szCs w:val="24"/>
          <w:u w:val="single"/>
        </w:rPr>
        <w:t xml:space="preserve">            </w:t>
      </w:r>
      <w:r>
        <w:rPr>
          <w:rFonts w:hint="eastAsia"/>
          <w:bCs/>
          <w:sz w:val="24"/>
          <w:szCs w:val="24"/>
        </w:rPr>
        <w:t xml:space="preserve">  </w:t>
      </w:r>
    </w:p>
    <w:p>
      <w:pPr>
        <w:spacing w:line="580" w:lineRule="exact"/>
        <w:ind w:firstLine="480" w:firstLineChars="200"/>
        <w:rPr>
          <w:bCs/>
          <w:sz w:val="24"/>
          <w:szCs w:val="24"/>
        </w:rPr>
      </w:pPr>
      <w:r>
        <w:rPr>
          <w:rFonts w:hint="eastAsia"/>
          <w:bCs/>
          <w:sz w:val="24"/>
          <w:szCs w:val="24"/>
        </w:rPr>
        <w:t>4.4.4提交正式规划设计成果时间：</w:t>
      </w:r>
      <w:r>
        <w:rPr>
          <w:rFonts w:hint="eastAsia"/>
          <w:bCs/>
          <w:sz w:val="24"/>
          <w:szCs w:val="24"/>
          <w:u w:val="single"/>
        </w:rPr>
        <w:t xml:space="preserve">    </w:t>
      </w:r>
      <w:r>
        <w:rPr>
          <w:bCs/>
          <w:sz w:val="24"/>
          <w:szCs w:val="24"/>
          <w:u w:val="single"/>
        </w:rPr>
        <w:t xml:space="preserve">    </w:t>
      </w:r>
      <w:r>
        <w:rPr>
          <w:rFonts w:hint="eastAsia"/>
          <w:bCs/>
          <w:sz w:val="24"/>
          <w:szCs w:val="24"/>
          <w:u w:val="single"/>
        </w:rPr>
        <w:t xml:space="preserve">   </w:t>
      </w:r>
      <w:r>
        <w:rPr>
          <w:rFonts w:hint="eastAsia"/>
          <w:bCs/>
          <w:sz w:val="24"/>
          <w:szCs w:val="24"/>
        </w:rPr>
        <w:t xml:space="preserve"> </w:t>
      </w:r>
    </w:p>
    <w:p>
      <w:pPr>
        <w:spacing w:line="580" w:lineRule="exact"/>
        <w:ind w:firstLine="480" w:firstLineChars="200"/>
        <w:rPr>
          <w:sz w:val="24"/>
          <w:szCs w:val="24"/>
        </w:rPr>
      </w:pPr>
      <w:r>
        <w:rPr>
          <w:bCs/>
          <w:sz w:val="24"/>
          <w:szCs w:val="24"/>
        </w:rPr>
        <w:t>4.5</w:t>
      </w:r>
      <w:r>
        <w:rPr>
          <w:rFonts w:hAnsi="宋体"/>
          <w:sz w:val="24"/>
          <w:szCs w:val="24"/>
        </w:rPr>
        <w:t>成果应准确、完整地阐述设计意图和内容，包括规划文本、规划说明、</w:t>
      </w:r>
      <w:r>
        <w:rPr>
          <w:rFonts w:hint="eastAsia" w:hAnsi="宋体"/>
          <w:sz w:val="24"/>
          <w:szCs w:val="24"/>
        </w:rPr>
        <w:t>图集</w:t>
      </w:r>
      <w:r>
        <w:rPr>
          <w:rFonts w:hAnsi="宋体"/>
          <w:sz w:val="24"/>
          <w:szCs w:val="24"/>
        </w:rPr>
        <w:t>等。</w:t>
      </w:r>
    </w:p>
    <w:p>
      <w:pPr>
        <w:spacing w:line="580" w:lineRule="exact"/>
        <w:ind w:firstLine="482" w:firstLineChars="200"/>
        <w:rPr>
          <w:rFonts w:hAnsi="宋体"/>
          <w:b/>
          <w:sz w:val="24"/>
          <w:szCs w:val="24"/>
        </w:rPr>
      </w:pPr>
      <w:r>
        <w:rPr>
          <w:rFonts w:hAnsi="宋体"/>
          <w:b/>
          <w:sz w:val="24"/>
          <w:szCs w:val="24"/>
        </w:rPr>
        <w:t>五、收费标准及支付方式</w:t>
      </w:r>
    </w:p>
    <w:p>
      <w:pPr>
        <w:spacing w:line="580" w:lineRule="exact"/>
        <w:ind w:firstLine="480" w:firstLineChars="200"/>
        <w:rPr>
          <w:sz w:val="24"/>
          <w:szCs w:val="24"/>
        </w:rPr>
      </w:pPr>
      <w:r>
        <w:rPr>
          <w:bCs/>
          <w:sz w:val="24"/>
          <w:szCs w:val="24"/>
        </w:rPr>
        <w:t xml:space="preserve">5.1 </w:t>
      </w:r>
      <w:r>
        <w:rPr>
          <w:rFonts w:hAnsi="宋体"/>
          <w:sz w:val="24"/>
          <w:szCs w:val="24"/>
        </w:rPr>
        <w:t>收费标准</w:t>
      </w:r>
      <w:r>
        <w:rPr>
          <w:sz w:val="24"/>
          <w:szCs w:val="24"/>
        </w:rPr>
        <w:t></w:t>
      </w:r>
    </w:p>
    <w:p>
      <w:pPr>
        <w:spacing w:line="580" w:lineRule="exact"/>
        <w:ind w:firstLine="480" w:firstLineChars="200"/>
        <w:rPr>
          <w:sz w:val="24"/>
          <w:szCs w:val="24"/>
        </w:rPr>
      </w:pPr>
      <w:r>
        <w:rPr>
          <w:rFonts w:hAnsi="宋体"/>
          <w:sz w:val="24"/>
          <w:szCs w:val="24"/>
        </w:rPr>
        <w:t>按照中国城市规划协会颁布的</w:t>
      </w:r>
      <w:r>
        <w:rPr>
          <w:sz w:val="24"/>
          <w:szCs w:val="24"/>
        </w:rPr>
        <w:t>“</w:t>
      </w:r>
      <w:r>
        <w:rPr>
          <w:rFonts w:hAnsi="宋体"/>
          <w:sz w:val="24"/>
          <w:szCs w:val="24"/>
        </w:rPr>
        <w:t>城市规划设计计费指导意见</w:t>
      </w:r>
      <w:r>
        <w:rPr>
          <w:sz w:val="24"/>
          <w:szCs w:val="24"/>
        </w:rPr>
        <w:t>”</w:t>
      </w:r>
      <w:r>
        <w:rPr>
          <w:rFonts w:hAnsi="宋体"/>
          <w:sz w:val="24"/>
          <w:szCs w:val="24"/>
        </w:rPr>
        <w:t>有关规定收费，本合同的收费总额为</w:t>
      </w:r>
      <w:r>
        <w:rPr>
          <w:rFonts w:hAnsi="宋体"/>
          <w:sz w:val="24"/>
          <w:szCs w:val="24"/>
          <w:u w:val="single"/>
        </w:rPr>
        <w:t>￥</w:t>
      </w:r>
      <w:r>
        <w:rPr>
          <w:rFonts w:hint="eastAsia" w:hAnsi="宋体"/>
          <w:sz w:val="24"/>
          <w:szCs w:val="24"/>
          <w:u w:val="single"/>
        </w:rPr>
        <w:t xml:space="preserve"> </w:t>
      </w:r>
      <w:r>
        <w:rPr>
          <w:rFonts w:hAnsi="宋体"/>
          <w:sz w:val="24"/>
          <w:szCs w:val="24"/>
          <w:u w:val="single"/>
        </w:rPr>
        <w:t xml:space="preserve">  </w:t>
      </w:r>
      <w:r>
        <w:rPr>
          <w:rFonts w:hint="eastAsia" w:hAnsi="宋体"/>
          <w:sz w:val="24"/>
          <w:szCs w:val="24"/>
          <w:u w:val="single"/>
        </w:rPr>
        <w:t xml:space="preserve">  </w:t>
      </w:r>
      <w:r>
        <w:rPr>
          <w:rFonts w:hAnsi="宋体"/>
          <w:sz w:val="24"/>
          <w:szCs w:val="24"/>
          <w:u w:val="single"/>
        </w:rPr>
        <w:t xml:space="preserve">   </w:t>
      </w:r>
      <w:r>
        <w:rPr>
          <w:rFonts w:hint="eastAsia" w:hAnsi="宋体"/>
          <w:sz w:val="24"/>
          <w:szCs w:val="24"/>
          <w:u w:val="single"/>
        </w:rPr>
        <w:t>元</w:t>
      </w:r>
      <w:r>
        <w:rPr>
          <w:rFonts w:hAnsi="宋体"/>
          <w:sz w:val="24"/>
          <w:szCs w:val="24"/>
        </w:rPr>
        <w:t>（大写：</w:t>
      </w:r>
      <w:r>
        <w:rPr>
          <w:rFonts w:hint="eastAsia" w:hAnsi="宋体"/>
          <w:sz w:val="24"/>
          <w:szCs w:val="24"/>
          <w:u w:val="single"/>
        </w:rPr>
        <w:t xml:space="preserve"> </w:t>
      </w:r>
      <w:r>
        <w:rPr>
          <w:rFonts w:hAnsi="宋体"/>
          <w:sz w:val="24"/>
          <w:szCs w:val="24"/>
          <w:u w:val="single"/>
        </w:rPr>
        <w:t xml:space="preserve">  </w:t>
      </w:r>
      <w:r>
        <w:rPr>
          <w:rFonts w:hint="eastAsia" w:hAnsi="宋体"/>
          <w:sz w:val="24"/>
          <w:szCs w:val="24"/>
          <w:u w:val="single"/>
        </w:rPr>
        <w:t xml:space="preserve">  </w:t>
      </w:r>
      <w:r>
        <w:rPr>
          <w:rFonts w:hAnsi="宋体"/>
          <w:sz w:val="24"/>
          <w:szCs w:val="24"/>
          <w:u w:val="single"/>
        </w:rPr>
        <w:t xml:space="preserve">   </w:t>
      </w:r>
      <w:r>
        <w:rPr>
          <w:rFonts w:hAnsi="宋体"/>
          <w:sz w:val="24"/>
          <w:szCs w:val="24"/>
        </w:rPr>
        <w:t>）。</w:t>
      </w:r>
    </w:p>
    <w:p>
      <w:pPr>
        <w:spacing w:line="580" w:lineRule="exact"/>
        <w:ind w:firstLine="480" w:firstLineChars="200"/>
        <w:rPr>
          <w:bCs/>
          <w:sz w:val="24"/>
          <w:szCs w:val="24"/>
        </w:rPr>
      </w:pPr>
      <w:r>
        <w:rPr>
          <w:bCs/>
          <w:sz w:val="24"/>
          <w:szCs w:val="24"/>
        </w:rPr>
        <w:t xml:space="preserve">5.2 </w:t>
      </w:r>
      <w:r>
        <w:rPr>
          <w:rFonts w:hAnsi="宋体"/>
          <w:sz w:val="24"/>
          <w:szCs w:val="24"/>
        </w:rPr>
        <w:t>付款</w:t>
      </w:r>
      <w:r>
        <w:rPr>
          <w:rFonts w:hint="eastAsia" w:hAnsi="宋体"/>
          <w:sz w:val="24"/>
          <w:szCs w:val="24"/>
        </w:rPr>
        <w:t>进度：</w:t>
      </w:r>
    </w:p>
    <w:p>
      <w:pPr>
        <w:spacing w:line="580" w:lineRule="exact"/>
        <w:ind w:firstLine="480" w:firstLineChars="200"/>
        <w:rPr>
          <w:bCs/>
          <w:sz w:val="24"/>
          <w:szCs w:val="24"/>
        </w:rPr>
      </w:pPr>
      <w:r>
        <w:rPr>
          <w:rFonts w:hint="eastAsia"/>
          <w:bCs/>
          <w:sz w:val="24"/>
          <w:szCs w:val="24"/>
        </w:rPr>
        <w:t xml:space="preserve">按规划进度，采用分期付款方式，按照相应比例分别支付。        </w:t>
      </w:r>
    </w:p>
    <w:p>
      <w:pPr>
        <w:spacing w:line="580" w:lineRule="exact"/>
        <w:ind w:firstLine="480" w:firstLineChars="200"/>
        <w:rPr>
          <w:rFonts w:hint="eastAsia"/>
          <w:bCs/>
          <w:sz w:val="24"/>
          <w:szCs w:val="24"/>
        </w:rPr>
      </w:pPr>
      <w:r>
        <w:rPr>
          <w:rFonts w:hint="eastAsia"/>
          <w:bCs/>
          <w:sz w:val="24"/>
          <w:szCs w:val="24"/>
        </w:rPr>
        <w:t xml:space="preserve">（1）合同签订后五个工作日内，支付设计费总额的50%作为定金； </w:t>
      </w:r>
    </w:p>
    <w:p>
      <w:pPr>
        <w:spacing w:line="580" w:lineRule="exact"/>
        <w:ind w:firstLine="480" w:firstLineChars="200"/>
        <w:rPr>
          <w:rFonts w:hint="eastAsia"/>
          <w:bCs/>
          <w:sz w:val="24"/>
          <w:szCs w:val="24"/>
        </w:rPr>
      </w:pPr>
      <w:r>
        <w:rPr>
          <w:rFonts w:hint="eastAsia"/>
          <w:bCs/>
          <w:sz w:val="24"/>
          <w:szCs w:val="24"/>
        </w:rPr>
        <w:t xml:space="preserve">（2）成果通过评审后五个工作日内，支付设计费总额的30％； </w:t>
      </w:r>
    </w:p>
    <w:p>
      <w:pPr>
        <w:spacing w:line="580" w:lineRule="exact"/>
        <w:ind w:firstLine="480" w:firstLineChars="200"/>
        <w:rPr>
          <w:bCs/>
          <w:sz w:val="24"/>
          <w:szCs w:val="24"/>
        </w:rPr>
      </w:pPr>
      <w:r>
        <w:rPr>
          <w:rFonts w:hint="eastAsia"/>
          <w:bCs/>
          <w:sz w:val="24"/>
          <w:szCs w:val="24"/>
        </w:rPr>
        <w:t>（3）需报批的项目在完成报批并备案后五个工作日内，支付设计费总额的20%；无需报批的项目在最终成果提交并经甲方确认后，支付设计费总额的20%</w:t>
      </w:r>
    </w:p>
    <w:p>
      <w:pPr>
        <w:spacing w:line="580" w:lineRule="exact"/>
        <w:ind w:firstLine="480" w:firstLineChars="200"/>
        <w:rPr>
          <w:bCs/>
          <w:sz w:val="24"/>
          <w:szCs w:val="24"/>
        </w:rPr>
      </w:pPr>
      <w:r>
        <w:rPr>
          <w:rFonts w:hint="eastAsia"/>
          <w:bCs/>
          <w:sz w:val="24"/>
          <w:szCs w:val="24"/>
        </w:rPr>
        <w:t>·完成报批并备案指：最终成果应结合上位国土空间规划编制时序和“国土三调”成果进行完善，并获得村庄规划审批机关批复，且报省自然资源厅备案。</w:t>
      </w:r>
    </w:p>
    <w:p>
      <w:pPr>
        <w:spacing w:line="580" w:lineRule="exact"/>
        <w:ind w:firstLine="480" w:firstLineChars="200"/>
        <w:rPr>
          <w:bCs/>
          <w:sz w:val="24"/>
          <w:szCs w:val="24"/>
        </w:rPr>
      </w:pPr>
      <w:r>
        <w:rPr>
          <w:rFonts w:hint="eastAsia"/>
          <w:bCs/>
          <w:sz w:val="24"/>
          <w:szCs w:val="24"/>
        </w:rPr>
        <w:t>·如因委托方提交基础资料时间或承接方提交初步方案后支付规划编制费用时间延误，则提交相应规划成果时间顺延。</w:t>
      </w:r>
    </w:p>
    <w:p>
      <w:pPr>
        <w:spacing w:line="580" w:lineRule="exact"/>
        <w:ind w:firstLine="482" w:firstLineChars="200"/>
        <w:rPr>
          <w:rFonts w:hAnsi="宋体"/>
          <w:b/>
          <w:sz w:val="24"/>
          <w:szCs w:val="24"/>
        </w:rPr>
      </w:pPr>
      <w:r>
        <w:rPr>
          <w:rFonts w:hAnsi="宋体"/>
          <w:b/>
          <w:sz w:val="24"/>
          <w:szCs w:val="24"/>
        </w:rPr>
        <w:t>六、违约责任</w:t>
      </w:r>
    </w:p>
    <w:p>
      <w:pPr>
        <w:spacing w:line="580" w:lineRule="exact"/>
        <w:ind w:firstLine="480" w:firstLineChars="200"/>
        <w:rPr>
          <w:bCs/>
          <w:sz w:val="24"/>
          <w:szCs w:val="24"/>
        </w:rPr>
      </w:pPr>
      <w:r>
        <w:rPr>
          <w:rFonts w:hint="eastAsia"/>
          <w:bCs/>
          <w:sz w:val="24"/>
          <w:szCs w:val="24"/>
        </w:rPr>
        <w:t>6.1在合同履行期间，甲方要求终止或解除合同，乙方不退还甲方已付定金。</w:t>
      </w:r>
    </w:p>
    <w:p>
      <w:pPr>
        <w:spacing w:line="580" w:lineRule="exact"/>
        <w:ind w:firstLine="480" w:firstLineChars="200"/>
        <w:rPr>
          <w:bCs/>
          <w:sz w:val="24"/>
          <w:szCs w:val="24"/>
        </w:rPr>
      </w:pPr>
      <w:r>
        <w:rPr>
          <w:rFonts w:hint="eastAsia"/>
          <w:bCs/>
          <w:sz w:val="24"/>
          <w:szCs w:val="24"/>
        </w:rPr>
        <w:t>6.2甲方应按合同第五条规定的金额和时间向乙方支付设计费，每逾期支付一天，应承担支付金额千分之二的逾期违约金，且乙方提交设计成果的时间顺延。</w:t>
      </w:r>
    </w:p>
    <w:p>
      <w:pPr>
        <w:spacing w:line="580" w:lineRule="exact"/>
        <w:ind w:firstLine="480" w:firstLineChars="200"/>
        <w:rPr>
          <w:bCs/>
          <w:sz w:val="24"/>
          <w:szCs w:val="24"/>
        </w:rPr>
      </w:pPr>
      <w:r>
        <w:rPr>
          <w:rFonts w:hint="eastAsia"/>
          <w:bCs/>
          <w:sz w:val="24"/>
          <w:szCs w:val="24"/>
        </w:rPr>
        <w:t>6.3由于乙方原因延误了本合同规定的设计资料及成果文件的交付时间，每延误一天，则减收此对应阶段设计费的千分之二。非甲方原因逾期超过30 天以上时，甲方有权暂停履行下阶段工作，并书面通知乙方。</w:t>
      </w:r>
    </w:p>
    <w:p>
      <w:pPr>
        <w:spacing w:line="580" w:lineRule="exact"/>
        <w:ind w:firstLine="480" w:firstLineChars="200"/>
        <w:rPr>
          <w:bCs/>
          <w:sz w:val="24"/>
          <w:szCs w:val="24"/>
        </w:rPr>
      </w:pPr>
      <w:r>
        <w:rPr>
          <w:rFonts w:hint="eastAsia"/>
          <w:bCs/>
          <w:sz w:val="24"/>
          <w:szCs w:val="24"/>
        </w:rPr>
        <w:t>6.4 合同生效且甲方按合同规定支付定金后，乙方要求终止或解除合同，则应双倍返还甲方定金。</w:t>
      </w:r>
    </w:p>
    <w:p>
      <w:pPr>
        <w:spacing w:line="580" w:lineRule="exact"/>
        <w:ind w:firstLine="482" w:firstLineChars="200"/>
        <w:rPr>
          <w:rFonts w:hAnsi="宋体"/>
          <w:b/>
          <w:sz w:val="24"/>
          <w:szCs w:val="24"/>
        </w:rPr>
      </w:pPr>
      <w:r>
        <w:rPr>
          <w:rFonts w:hAnsi="宋体"/>
          <w:b/>
          <w:sz w:val="24"/>
          <w:szCs w:val="24"/>
        </w:rPr>
        <w:t>七、其他事项</w:t>
      </w:r>
    </w:p>
    <w:p>
      <w:pPr>
        <w:spacing w:line="580" w:lineRule="exact"/>
        <w:ind w:firstLine="480" w:firstLineChars="200"/>
        <w:rPr>
          <w:bCs/>
          <w:sz w:val="24"/>
          <w:szCs w:val="24"/>
        </w:rPr>
      </w:pPr>
      <w:r>
        <w:rPr>
          <w:rFonts w:hint="eastAsia"/>
          <w:bCs/>
          <w:sz w:val="24"/>
          <w:szCs w:val="24"/>
        </w:rPr>
        <w:t>7.</w:t>
      </w:r>
      <w:r>
        <w:rPr>
          <w:bCs/>
          <w:sz w:val="24"/>
          <w:szCs w:val="24"/>
        </w:rPr>
        <w:t>1</w:t>
      </w:r>
      <w:r>
        <w:rPr>
          <w:rFonts w:hint="eastAsia"/>
          <w:bCs/>
          <w:sz w:val="24"/>
          <w:szCs w:val="24"/>
        </w:rPr>
        <w:t>乙方提交全套规划方案后，参加有关上级鉴定及根据鉴定结论负责不超出原计划任务书范围内的必要调整补充，如超出合同之外的工作服务，甲方应另行支付乙方费用。</w:t>
      </w:r>
    </w:p>
    <w:p>
      <w:pPr>
        <w:spacing w:line="580" w:lineRule="exact"/>
        <w:ind w:firstLine="480" w:firstLineChars="200"/>
        <w:rPr>
          <w:bCs/>
          <w:sz w:val="24"/>
          <w:szCs w:val="24"/>
        </w:rPr>
      </w:pPr>
      <w:r>
        <w:rPr>
          <w:rFonts w:hint="eastAsia"/>
          <w:bCs/>
          <w:sz w:val="24"/>
          <w:szCs w:val="24"/>
        </w:rPr>
        <w:t>7.2 规划阶段，甲方需进行对外调研、考察的，所需费用由甲方承担。</w:t>
      </w:r>
    </w:p>
    <w:p>
      <w:pPr>
        <w:spacing w:line="580" w:lineRule="exact"/>
        <w:ind w:firstLine="480" w:firstLineChars="200"/>
        <w:rPr>
          <w:bCs/>
          <w:sz w:val="24"/>
          <w:szCs w:val="24"/>
        </w:rPr>
      </w:pPr>
      <w:r>
        <w:rPr>
          <w:rFonts w:hint="eastAsia"/>
          <w:bCs/>
          <w:sz w:val="24"/>
          <w:szCs w:val="24"/>
        </w:rPr>
        <w:t>7.3由于不可抗力因素致使合同无法履行或如合同超过有效期仍未履行完毕时，双方应根据具体情况及时协商解决。</w:t>
      </w:r>
    </w:p>
    <w:p>
      <w:pPr>
        <w:spacing w:line="580" w:lineRule="exact"/>
        <w:ind w:firstLine="480" w:firstLineChars="200"/>
        <w:rPr>
          <w:bCs/>
          <w:sz w:val="24"/>
          <w:szCs w:val="24"/>
        </w:rPr>
      </w:pPr>
      <w:r>
        <w:rPr>
          <w:rFonts w:hint="eastAsia"/>
          <w:bCs/>
          <w:sz w:val="24"/>
          <w:szCs w:val="24"/>
        </w:rPr>
        <w:t>7.4 双方均应保护对方的知识产权，未经对方同意，不得将对方的资料及文件擅自修改、复制或向第三人转让或用于本项目外的项目，如发生上述情况，泄密方承担一切由此引起的后果并承担赔偿责任。</w:t>
      </w:r>
    </w:p>
    <w:p>
      <w:pPr>
        <w:spacing w:line="580" w:lineRule="exact"/>
        <w:ind w:firstLine="480" w:firstLineChars="200"/>
        <w:rPr>
          <w:bCs/>
          <w:sz w:val="24"/>
          <w:szCs w:val="24"/>
        </w:rPr>
      </w:pPr>
      <w:r>
        <w:rPr>
          <w:rFonts w:hint="eastAsia"/>
          <w:bCs/>
          <w:sz w:val="24"/>
          <w:szCs w:val="24"/>
        </w:rPr>
        <w:t>7.5 本合同在履行过程中发生的争议，由双方当事人协商解决，协商不成的按下列两种方式解决：</w:t>
      </w:r>
    </w:p>
    <w:p>
      <w:pPr>
        <w:spacing w:line="580" w:lineRule="exact"/>
        <w:ind w:firstLine="480" w:firstLineChars="200"/>
        <w:rPr>
          <w:bCs/>
          <w:sz w:val="24"/>
          <w:szCs w:val="24"/>
        </w:rPr>
      </w:pPr>
      <w:r>
        <w:rPr>
          <w:rFonts w:hint="eastAsia"/>
          <w:bCs/>
          <w:sz w:val="24"/>
          <w:szCs w:val="24"/>
        </w:rPr>
        <w:t xml:space="preserve">①提交溧阳市仲裁委员会仲裁；  </w:t>
      </w:r>
    </w:p>
    <w:p>
      <w:pPr>
        <w:spacing w:line="580" w:lineRule="exact"/>
        <w:ind w:firstLine="480" w:firstLineChars="200"/>
        <w:rPr>
          <w:bCs/>
          <w:sz w:val="24"/>
          <w:szCs w:val="24"/>
        </w:rPr>
      </w:pPr>
      <w:r>
        <w:rPr>
          <w:rFonts w:hint="eastAsia"/>
          <w:bCs/>
          <w:sz w:val="24"/>
          <w:szCs w:val="24"/>
        </w:rPr>
        <w:t>②依法向合同履行地人民法院起诉。</w:t>
      </w:r>
    </w:p>
    <w:p>
      <w:pPr>
        <w:spacing w:line="580" w:lineRule="exact"/>
        <w:ind w:firstLine="480" w:firstLineChars="200"/>
        <w:rPr>
          <w:bCs/>
          <w:sz w:val="24"/>
          <w:szCs w:val="24"/>
        </w:rPr>
      </w:pPr>
      <w:r>
        <w:rPr>
          <w:rFonts w:hint="eastAsia"/>
          <w:bCs/>
          <w:sz w:val="24"/>
          <w:szCs w:val="24"/>
        </w:rPr>
        <w:t>7.6 本合同未尽事宜，双方可签订补充协议，有关协议及双方认可的来往电报、传真、会议纪要等，均为本合同组成部分，与本合同具有同等法律效力。</w:t>
      </w:r>
    </w:p>
    <w:p>
      <w:pPr>
        <w:spacing w:line="580" w:lineRule="exact"/>
        <w:ind w:firstLine="482" w:firstLineChars="200"/>
        <w:rPr>
          <w:bCs/>
          <w:sz w:val="24"/>
          <w:szCs w:val="24"/>
        </w:rPr>
      </w:pPr>
      <w:r>
        <w:rPr>
          <w:rFonts w:hint="eastAsia" w:hAnsi="宋体"/>
          <w:b/>
          <w:sz w:val="24"/>
          <w:szCs w:val="24"/>
        </w:rPr>
        <w:t>八、合同生效</w:t>
      </w:r>
    </w:p>
    <w:p>
      <w:pPr>
        <w:spacing w:line="580" w:lineRule="exact"/>
        <w:ind w:firstLine="480" w:firstLineChars="200"/>
        <w:rPr>
          <w:bCs/>
          <w:sz w:val="24"/>
          <w:szCs w:val="24"/>
        </w:rPr>
      </w:pPr>
      <w:r>
        <w:rPr>
          <w:rFonts w:hint="eastAsia"/>
          <w:bCs/>
          <w:sz w:val="24"/>
          <w:szCs w:val="24"/>
        </w:rPr>
        <w:t>本合同一式</w:t>
      </w:r>
      <w:r>
        <w:rPr>
          <w:rFonts w:hint="eastAsia"/>
          <w:bCs/>
          <w:sz w:val="24"/>
          <w:szCs w:val="24"/>
          <w:u w:val="single"/>
        </w:rPr>
        <w:t>肆</w:t>
      </w:r>
      <w:r>
        <w:rPr>
          <w:rFonts w:hint="eastAsia"/>
          <w:bCs/>
          <w:sz w:val="24"/>
          <w:szCs w:val="24"/>
        </w:rPr>
        <w:t>份，甲</w:t>
      </w:r>
      <w:r>
        <w:rPr>
          <w:rFonts w:hAnsi="宋体"/>
          <w:sz w:val="24"/>
          <w:szCs w:val="24"/>
        </w:rPr>
        <w:t>乙</w:t>
      </w:r>
      <w:r>
        <w:rPr>
          <w:rFonts w:hint="eastAsia" w:hAnsi="宋体"/>
          <w:sz w:val="24"/>
          <w:szCs w:val="24"/>
        </w:rPr>
        <w:t>双</w:t>
      </w:r>
      <w:r>
        <w:rPr>
          <w:rFonts w:hAnsi="宋体"/>
          <w:sz w:val="24"/>
          <w:szCs w:val="24"/>
        </w:rPr>
        <w:t>方</w:t>
      </w:r>
      <w:r>
        <w:rPr>
          <w:rFonts w:hint="eastAsia"/>
          <w:bCs/>
          <w:sz w:val="24"/>
          <w:szCs w:val="24"/>
        </w:rPr>
        <w:t>各</w:t>
      </w:r>
      <w:r>
        <w:rPr>
          <w:rFonts w:hint="eastAsia"/>
          <w:bCs/>
          <w:sz w:val="24"/>
          <w:szCs w:val="24"/>
          <w:u w:val="single"/>
        </w:rPr>
        <w:t>贰</w:t>
      </w:r>
      <w:r>
        <w:rPr>
          <w:rFonts w:hint="eastAsia"/>
          <w:bCs/>
          <w:sz w:val="24"/>
          <w:szCs w:val="24"/>
        </w:rPr>
        <w:t>份，本合同经双方签字盖章后，自签订之日起生效。</w:t>
      </w:r>
    </w:p>
    <w:p>
      <w:pPr>
        <w:pStyle w:val="10"/>
        <w:rPr>
          <w:bCs/>
          <w:sz w:val="24"/>
        </w:rPr>
      </w:pPr>
    </w:p>
    <w:p/>
    <w:p>
      <w:pPr>
        <w:spacing w:line="580" w:lineRule="exact"/>
        <w:ind w:firstLine="480" w:firstLineChars="200"/>
        <w:jc w:val="left"/>
        <w:rPr>
          <w:rFonts w:hAnsi="宋体"/>
          <w:sz w:val="24"/>
          <w:szCs w:val="24"/>
        </w:rPr>
      </w:pPr>
      <w:r>
        <w:rPr>
          <w:rFonts w:hAnsi="宋体"/>
          <w:sz w:val="24"/>
          <w:szCs w:val="24"/>
        </w:rPr>
        <w:t>甲方</w:t>
      </w:r>
      <w:r>
        <w:rPr>
          <w:sz w:val="24"/>
          <w:szCs w:val="24"/>
        </w:rPr>
        <w:t>(</w:t>
      </w:r>
      <w:r>
        <w:rPr>
          <w:rFonts w:hAnsi="宋体"/>
          <w:sz w:val="24"/>
          <w:szCs w:val="24"/>
        </w:rPr>
        <w:t>盖章</w:t>
      </w:r>
      <w:r>
        <w:rPr>
          <w:sz w:val="24"/>
          <w:szCs w:val="24"/>
        </w:rPr>
        <w:t>)</w:t>
      </w:r>
      <w:r>
        <w:rPr>
          <w:rFonts w:hAnsi="宋体"/>
          <w:sz w:val="24"/>
          <w:szCs w:val="24"/>
        </w:rPr>
        <w:t>：</w:t>
      </w:r>
      <w:r>
        <w:rPr>
          <w:rFonts w:hint="eastAsia" w:hAnsi="宋体"/>
          <w:sz w:val="24"/>
          <w:szCs w:val="24"/>
        </w:rPr>
        <w:t xml:space="preserve">                     </w:t>
      </w:r>
      <w:r>
        <w:rPr>
          <w:rFonts w:hAnsi="宋体"/>
          <w:sz w:val="24"/>
          <w:szCs w:val="24"/>
        </w:rPr>
        <w:t>乙方</w:t>
      </w:r>
      <w:r>
        <w:rPr>
          <w:sz w:val="24"/>
          <w:szCs w:val="24"/>
        </w:rPr>
        <w:t>(</w:t>
      </w:r>
      <w:r>
        <w:rPr>
          <w:rFonts w:hAnsi="宋体"/>
          <w:sz w:val="24"/>
          <w:szCs w:val="24"/>
        </w:rPr>
        <w:t>盖章</w:t>
      </w:r>
      <w:r>
        <w:rPr>
          <w:sz w:val="24"/>
          <w:szCs w:val="24"/>
        </w:rPr>
        <w:t>)</w:t>
      </w:r>
      <w:r>
        <w:rPr>
          <w:rFonts w:hAnsi="宋体"/>
          <w:sz w:val="24"/>
          <w:szCs w:val="24"/>
        </w:rPr>
        <w:t>：</w:t>
      </w:r>
    </w:p>
    <w:p>
      <w:pPr>
        <w:spacing w:line="580" w:lineRule="exact"/>
        <w:ind w:firstLine="480" w:firstLineChars="200"/>
        <w:jc w:val="left"/>
        <w:rPr>
          <w:sz w:val="24"/>
          <w:szCs w:val="24"/>
        </w:rPr>
      </w:pPr>
      <w:r>
        <w:rPr>
          <w:rFonts w:hAnsi="宋体"/>
          <w:sz w:val="24"/>
          <w:szCs w:val="24"/>
        </w:rPr>
        <w:t>法定代表人</w:t>
      </w:r>
      <w:r>
        <w:rPr>
          <w:rFonts w:hint="eastAsia" w:hAnsi="宋体"/>
          <w:sz w:val="24"/>
          <w:szCs w:val="24"/>
        </w:rPr>
        <w:t>或授权代表</w:t>
      </w:r>
      <w:r>
        <w:rPr>
          <w:rFonts w:hAnsi="宋体"/>
          <w:sz w:val="24"/>
          <w:szCs w:val="24"/>
        </w:rPr>
        <w:t>：</w:t>
      </w:r>
      <w:r>
        <w:rPr>
          <w:sz w:val="24"/>
          <w:szCs w:val="24"/>
        </w:rPr>
        <w:t xml:space="preserve">   </w:t>
      </w:r>
      <w:r>
        <w:rPr>
          <w:rFonts w:hint="eastAsia"/>
          <w:sz w:val="24"/>
          <w:szCs w:val="24"/>
        </w:rPr>
        <w:t xml:space="preserve">       </w:t>
      </w:r>
      <w:r>
        <w:rPr>
          <w:rFonts w:hAnsi="宋体"/>
          <w:sz w:val="24"/>
          <w:szCs w:val="24"/>
        </w:rPr>
        <w:t>法定代表人</w:t>
      </w:r>
      <w:r>
        <w:rPr>
          <w:rFonts w:hint="eastAsia" w:hAnsi="宋体"/>
          <w:sz w:val="24"/>
          <w:szCs w:val="24"/>
        </w:rPr>
        <w:t>或授权代表</w:t>
      </w:r>
      <w:r>
        <w:rPr>
          <w:rFonts w:hAnsi="宋体"/>
          <w:sz w:val="24"/>
          <w:szCs w:val="24"/>
        </w:rPr>
        <w:t>：</w:t>
      </w:r>
      <w:r>
        <w:rPr>
          <w:sz w:val="24"/>
          <w:szCs w:val="24"/>
        </w:rPr>
        <w:t xml:space="preserve">           </w:t>
      </w:r>
    </w:p>
    <w:p>
      <w:pPr>
        <w:spacing w:line="580" w:lineRule="exact"/>
        <w:ind w:firstLine="480" w:firstLineChars="200"/>
        <w:rPr>
          <w:sz w:val="24"/>
          <w:szCs w:val="24"/>
        </w:rPr>
      </w:pPr>
      <w:r>
        <w:rPr>
          <w:rFonts w:hint="eastAsia" w:hAnsi="宋体"/>
          <w:sz w:val="24"/>
          <w:szCs w:val="24"/>
        </w:rPr>
        <w:t>签约时间：</w:t>
      </w:r>
      <w:r>
        <w:rPr>
          <w:sz w:val="24"/>
          <w:szCs w:val="24"/>
        </w:rPr>
        <w:t xml:space="preserve">              </w:t>
      </w:r>
      <w:r>
        <w:rPr>
          <w:rFonts w:hint="eastAsia"/>
          <w:sz w:val="24"/>
          <w:szCs w:val="24"/>
        </w:rPr>
        <w:t xml:space="preserve"> </w:t>
      </w:r>
      <w:r>
        <w:rPr>
          <w:sz w:val="24"/>
          <w:szCs w:val="24"/>
        </w:rPr>
        <w:t xml:space="preserve"> </w:t>
      </w:r>
      <w:r>
        <w:rPr>
          <w:rFonts w:hint="eastAsia"/>
          <w:sz w:val="24"/>
          <w:szCs w:val="24"/>
        </w:rPr>
        <w:t xml:space="preserve">    </w:t>
      </w:r>
      <w:r>
        <w:rPr>
          <w:sz w:val="24"/>
          <w:szCs w:val="24"/>
        </w:rPr>
        <w:t xml:space="preserve"> </w:t>
      </w:r>
      <w:r>
        <w:rPr>
          <w:rFonts w:hint="eastAsia"/>
          <w:sz w:val="24"/>
          <w:szCs w:val="24"/>
        </w:rPr>
        <w:t xml:space="preserve"> </w:t>
      </w:r>
      <w:r>
        <w:rPr>
          <w:rFonts w:hint="eastAsia" w:hAnsi="宋体"/>
          <w:sz w:val="24"/>
          <w:szCs w:val="24"/>
        </w:rPr>
        <w:t>签约时间：</w:t>
      </w:r>
      <w:r>
        <w:rPr>
          <w:sz w:val="24"/>
          <w:szCs w:val="24"/>
        </w:rPr>
        <w:t xml:space="preserve">        </w:t>
      </w:r>
    </w:p>
    <w:p>
      <w:pPr>
        <w:rPr>
          <w:rFonts w:ascii="宋体" w:hAnsi="宋体" w:cs="宋体"/>
          <w:szCs w:val="21"/>
        </w:rPr>
      </w:pPr>
    </w:p>
    <w:p>
      <w:pPr>
        <w:jc w:val="center"/>
        <w:rPr>
          <w:rFonts w:ascii="宋体" w:hAnsi="宋体" w:cs="宋体"/>
          <w:b/>
          <w:sz w:val="30"/>
          <w:szCs w:val="30"/>
        </w:rPr>
      </w:pPr>
      <w:r>
        <w:rPr>
          <w:rFonts w:hint="eastAsia" w:ascii="宋体" w:hAnsi="宋体" w:cs="宋体"/>
          <w:b/>
          <w:sz w:val="30"/>
          <w:szCs w:val="30"/>
        </w:rPr>
        <w:br w:type="page"/>
      </w:r>
      <w:r>
        <w:rPr>
          <w:rFonts w:hint="eastAsia" w:ascii="宋体" w:hAnsi="宋体" w:cs="宋体"/>
          <w:b/>
          <w:sz w:val="30"/>
          <w:szCs w:val="30"/>
        </w:rPr>
        <w:t>第五章  评标细则</w:t>
      </w:r>
    </w:p>
    <w:p>
      <w:pPr>
        <w:jc w:val="left"/>
        <w:rPr>
          <w:rFonts w:ascii="宋体" w:hAnsi="宋体" w:cs="宋体"/>
          <w:b/>
          <w:bCs/>
          <w:szCs w:val="21"/>
        </w:rPr>
      </w:pPr>
      <w:r>
        <w:rPr>
          <w:rFonts w:hint="eastAsia" w:ascii="宋体" w:hAnsi="宋体" w:cs="宋体"/>
          <w:b/>
          <w:bCs/>
          <w:szCs w:val="21"/>
        </w:rPr>
        <w:t>一、评审办法：</w:t>
      </w:r>
    </w:p>
    <w:p>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1、本项目采用综合评分法，由评委会对所有有效投标进行详细的评分，采用百分制计分方法。评标时，评标委员会各成员遵循公平、公正、择优原则，独立对每个有效投标人的标书进行评价、打分，各个投标人的评审后最终得分为汇总计算所有评委所评定分值的平均值（保留2位小数）。</w:t>
      </w:r>
    </w:p>
    <w:p>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 xml:space="preserve">2、采用综合评分法的，按评审后综合得分由高到低顺序排列，投标文件满足招标文件全部实质性要求，且按照评审因素的量化指标评审综合得分最高的投标人为排名第一的中标候选人。综合得分相同的，按投标产品技术指标得分优劣顺序排列。综合得分相同且技术指标得分相同的按报价得分由高到低顺序排列。 </w:t>
      </w:r>
    </w:p>
    <w:p>
      <w:pPr>
        <w:spacing w:line="360" w:lineRule="auto"/>
        <w:ind w:firstLine="420" w:firstLineChars="200"/>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Cs w:val="21"/>
        </w:rPr>
        <w:t>3、</w:t>
      </w:r>
      <w:r>
        <w:rPr>
          <w:rFonts w:hint="eastAsia" w:ascii="宋体" w:hAnsi="宋体" w:cs="宋体"/>
          <w:szCs w:val="22"/>
        </w:rPr>
        <w:t>对小微企业、残疾人福利性单位提供的服务给予投标价的10%价格扣除，用扣除后的价格参与评审，监狱企业视同小微企业。</w:t>
      </w:r>
    </w:p>
    <w:p>
      <w:pPr>
        <w:pStyle w:val="10"/>
        <w:rPr>
          <w:rFonts w:ascii="宋体" w:hAnsi="宋体" w:cs="宋体"/>
          <w:b/>
          <w:bCs/>
          <w:szCs w:val="21"/>
        </w:rPr>
      </w:pPr>
      <w:r>
        <w:rPr>
          <w:rFonts w:hint="eastAsia" w:ascii="宋体" w:hAnsi="宋体" w:cs="宋体"/>
          <w:b/>
          <w:bCs/>
          <w:szCs w:val="21"/>
        </w:rPr>
        <w:t>二、评分细则</w:t>
      </w:r>
    </w:p>
    <w:tbl>
      <w:tblPr>
        <w:tblStyle w:val="22"/>
        <w:tblW w:w="574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2"/>
        <w:gridCol w:w="1572"/>
        <w:gridCol w:w="5847"/>
        <w:gridCol w:w="7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66" w:hRule="atLeast"/>
          <w:jc w:val="center"/>
        </w:trPr>
        <w:tc>
          <w:tcPr>
            <w:tcW w:w="1582" w:type="dxa"/>
            <w:vAlign w:val="center"/>
          </w:tcPr>
          <w:p>
            <w:pPr>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类别</w:t>
            </w:r>
          </w:p>
        </w:tc>
        <w:tc>
          <w:tcPr>
            <w:tcW w:w="1572" w:type="dxa"/>
            <w:vAlign w:val="center"/>
          </w:tcPr>
          <w:p>
            <w:pPr>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考评内容</w:t>
            </w:r>
          </w:p>
        </w:tc>
        <w:tc>
          <w:tcPr>
            <w:tcW w:w="5847" w:type="dxa"/>
            <w:vAlign w:val="center"/>
          </w:tcPr>
          <w:p>
            <w:pPr>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具体要求</w:t>
            </w:r>
          </w:p>
        </w:tc>
        <w:tc>
          <w:tcPr>
            <w:tcW w:w="798" w:type="dxa"/>
            <w:vAlign w:val="center"/>
          </w:tcPr>
          <w:p>
            <w:pP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分数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82" w:type="dxa"/>
            <w:vMerge w:val="restart"/>
            <w:vAlign w:val="center"/>
          </w:tcPr>
          <w:p>
            <w:pPr>
              <w:spacing w:line="360" w:lineRule="auto"/>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商务部分（47）</w:t>
            </w:r>
          </w:p>
        </w:tc>
        <w:tc>
          <w:tcPr>
            <w:tcW w:w="1572" w:type="dxa"/>
            <w:vAlign w:val="center"/>
          </w:tcPr>
          <w:p>
            <w:pPr>
              <w:spacing w:line="360" w:lineRule="auto"/>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投标报价</w:t>
            </w:r>
          </w:p>
          <w:p>
            <w:pPr>
              <w:spacing w:line="360" w:lineRule="auto"/>
              <w:ind w:firstLine="420" w:firstLineChars="200"/>
              <w:jc w:val="center"/>
              <w:rPr>
                <w:rFonts w:asciiTheme="minorEastAsia" w:hAnsiTheme="minorEastAsia" w:eastAsiaTheme="minorEastAsia" w:cstheme="minorEastAsia"/>
                <w:szCs w:val="21"/>
              </w:rPr>
            </w:pPr>
          </w:p>
        </w:tc>
        <w:tc>
          <w:tcPr>
            <w:tcW w:w="5847" w:type="dxa"/>
            <w:vAlign w:val="center"/>
          </w:tcPr>
          <w:p>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满足招标文件要求且投标价格最低的为评标基准价，其价格分为满分。其他投标人的价格分按照下列公式计算（小数点保留两位）:投标报价得分＝（评标基准价/投标报价）×10分</w:t>
            </w:r>
          </w:p>
          <w:p>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评标委员会认为投标人的报价明显低于其他通过符合性审查投标人的报价，有可能影响服务质量或者不能诚信履约的，应当要求其在评标现场合理的时间内提供书面说明，并提交相关证明材料；投标人不能证明其报价合理性的，评标委员会应当将其作为无效投标处理。</w:t>
            </w:r>
          </w:p>
        </w:tc>
        <w:tc>
          <w:tcPr>
            <w:tcW w:w="798" w:type="dxa"/>
            <w:vAlign w:val="center"/>
          </w:tcPr>
          <w:p>
            <w:pPr>
              <w:spacing w:line="360" w:lineRule="auto"/>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82" w:type="dxa"/>
            <w:vMerge w:val="continue"/>
            <w:vAlign w:val="center"/>
          </w:tcPr>
          <w:p>
            <w:pPr>
              <w:spacing w:line="360" w:lineRule="auto"/>
              <w:ind w:firstLine="420" w:firstLineChars="200"/>
              <w:rPr>
                <w:rFonts w:asciiTheme="minorEastAsia" w:hAnsiTheme="minorEastAsia" w:eastAsiaTheme="minorEastAsia" w:cstheme="minorEastAsia"/>
                <w:szCs w:val="21"/>
              </w:rPr>
            </w:pPr>
          </w:p>
        </w:tc>
        <w:tc>
          <w:tcPr>
            <w:tcW w:w="1572" w:type="dxa"/>
            <w:vAlign w:val="center"/>
          </w:tcPr>
          <w:p>
            <w:pPr>
              <w:spacing w:line="360" w:lineRule="auto"/>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人员配备</w:t>
            </w:r>
          </w:p>
        </w:tc>
        <w:tc>
          <w:tcPr>
            <w:tcW w:w="5847" w:type="dxa"/>
            <w:vAlign w:val="center"/>
          </w:tcPr>
          <w:p>
            <w:pPr>
              <w:spacing w:line="360" w:lineRule="auto"/>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项目组人员组成中每有一个注册城市（乡）规划师或高级工程师的加4分</w:t>
            </w:r>
            <w:r>
              <w:rPr>
                <w:rFonts w:hint="eastAsia" w:asciiTheme="minorEastAsia" w:hAnsiTheme="minorEastAsia" w:eastAsiaTheme="minorEastAsia" w:cstheme="minorEastAsia"/>
                <w:szCs w:val="21"/>
                <w:lang w:eastAsia="zh-CN"/>
              </w:rPr>
              <w:t>，</w:t>
            </w:r>
            <w:r>
              <w:rPr>
                <w:rFonts w:hint="eastAsia" w:asciiTheme="minorEastAsia" w:hAnsiTheme="minorEastAsia" w:eastAsiaTheme="minorEastAsia" w:cstheme="minorEastAsia"/>
                <w:szCs w:val="21"/>
              </w:rPr>
              <w:t>最多得12分（项目负责人不参与此项评分）；</w:t>
            </w:r>
          </w:p>
          <w:p>
            <w:pPr>
              <w:spacing w:line="360" w:lineRule="auto"/>
              <w:rPr>
                <w:rFonts w:asciiTheme="minorEastAsia" w:hAnsiTheme="minorEastAsia" w:eastAsiaTheme="minorEastAsia" w:cstheme="minorEastAsia"/>
                <w:szCs w:val="21"/>
              </w:rPr>
            </w:pPr>
            <w:r>
              <w:rPr>
                <w:rFonts w:hint="eastAsia" w:asciiTheme="minorEastAsia" w:hAnsiTheme="minorEastAsia" w:eastAsiaTheme="minorEastAsia" w:cstheme="minorEastAsia"/>
                <w:b/>
                <w:bCs/>
                <w:szCs w:val="21"/>
              </w:rPr>
              <w:t>（注：提供证书复印件及近3个月社保证明，加盖公章，否则不得分。）</w:t>
            </w:r>
          </w:p>
        </w:tc>
        <w:tc>
          <w:tcPr>
            <w:tcW w:w="798" w:type="dxa"/>
            <w:vAlign w:val="center"/>
          </w:tcPr>
          <w:p>
            <w:pPr>
              <w:spacing w:line="360" w:lineRule="auto"/>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82" w:type="dxa"/>
            <w:vMerge w:val="continue"/>
            <w:vAlign w:val="center"/>
          </w:tcPr>
          <w:p>
            <w:pPr>
              <w:spacing w:line="360" w:lineRule="auto"/>
              <w:ind w:firstLine="420" w:firstLineChars="200"/>
              <w:rPr>
                <w:rFonts w:asciiTheme="minorEastAsia" w:hAnsiTheme="minorEastAsia" w:eastAsiaTheme="minorEastAsia" w:cstheme="minorEastAsia"/>
                <w:szCs w:val="21"/>
              </w:rPr>
            </w:pPr>
          </w:p>
        </w:tc>
        <w:tc>
          <w:tcPr>
            <w:tcW w:w="1572" w:type="dxa"/>
            <w:vAlign w:val="center"/>
          </w:tcPr>
          <w:p>
            <w:pPr>
              <w:spacing w:line="360" w:lineRule="auto"/>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业绩</w:t>
            </w:r>
          </w:p>
        </w:tc>
        <w:tc>
          <w:tcPr>
            <w:tcW w:w="5847" w:type="dxa"/>
            <w:vAlign w:val="center"/>
          </w:tcPr>
          <w:p>
            <w:pPr>
              <w:spacing w:line="360" w:lineRule="auto"/>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2017年1月1日以来投标人承担过村庄规划或村土地利用规划项目的（以合同签订时间为准），每提供一个得5分，最高得25分；</w:t>
            </w:r>
          </w:p>
          <w:p>
            <w:pPr>
              <w:spacing w:line="360" w:lineRule="auto"/>
              <w:rPr>
                <w:rFonts w:asciiTheme="minorEastAsia" w:hAnsiTheme="minorEastAsia" w:eastAsiaTheme="minorEastAsia" w:cstheme="minorEastAsia"/>
                <w:szCs w:val="21"/>
              </w:rPr>
            </w:pPr>
            <w:r>
              <w:rPr>
                <w:rFonts w:hint="eastAsia" w:asciiTheme="minorEastAsia" w:hAnsiTheme="minorEastAsia" w:eastAsiaTheme="minorEastAsia" w:cstheme="minorEastAsia"/>
                <w:b/>
                <w:bCs/>
                <w:szCs w:val="21"/>
              </w:rPr>
              <w:t>（注：提供合同复印件，加盖公章</w:t>
            </w:r>
            <w:bookmarkStart w:id="47" w:name="_GoBack"/>
            <w:bookmarkEnd w:id="47"/>
            <w:r>
              <w:rPr>
                <w:rFonts w:hint="eastAsia" w:asciiTheme="minorEastAsia" w:hAnsiTheme="minorEastAsia" w:eastAsiaTheme="minorEastAsia" w:cstheme="minorEastAsia"/>
                <w:b/>
                <w:bCs/>
                <w:szCs w:val="21"/>
              </w:rPr>
              <w:t>，否则不得分)</w:t>
            </w:r>
          </w:p>
        </w:tc>
        <w:tc>
          <w:tcPr>
            <w:tcW w:w="798" w:type="dxa"/>
            <w:vAlign w:val="center"/>
          </w:tcPr>
          <w:p>
            <w:pPr>
              <w:spacing w:line="360" w:lineRule="auto"/>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82" w:type="dxa"/>
            <w:vMerge w:val="restart"/>
            <w:vAlign w:val="center"/>
          </w:tcPr>
          <w:p>
            <w:pPr>
              <w:spacing w:line="360" w:lineRule="auto"/>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技术部分（53）</w:t>
            </w:r>
          </w:p>
        </w:tc>
        <w:tc>
          <w:tcPr>
            <w:tcW w:w="1572" w:type="dxa"/>
            <w:vAlign w:val="center"/>
          </w:tcPr>
          <w:p>
            <w:pPr>
              <w:spacing w:line="360" w:lineRule="auto"/>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项目理解</w:t>
            </w:r>
          </w:p>
        </w:tc>
        <w:tc>
          <w:tcPr>
            <w:tcW w:w="5847" w:type="dxa"/>
            <w:vAlign w:val="center"/>
          </w:tcPr>
          <w:p>
            <w:pPr>
              <w:spacing w:line="360" w:lineRule="auto"/>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对本项目背景、现状的解读与理解程度评分，解读透彻、理解充分得10分，解读较透彻、理解较充分得7分，解读与理解程度一般得4分，理解存在偏差的得1分，本项最高得10分。</w:t>
            </w:r>
          </w:p>
        </w:tc>
        <w:tc>
          <w:tcPr>
            <w:tcW w:w="798" w:type="dxa"/>
            <w:vAlign w:val="center"/>
          </w:tcPr>
          <w:p>
            <w:pPr>
              <w:spacing w:line="360" w:lineRule="auto"/>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82" w:type="dxa"/>
            <w:vMerge w:val="continue"/>
            <w:vAlign w:val="center"/>
          </w:tcPr>
          <w:p>
            <w:pPr>
              <w:spacing w:line="360" w:lineRule="auto"/>
              <w:ind w:firstLine="420" w:firstLineChars="200"/>
              <w:rPr>
                <w:rFonts w:asciiTheme="minorEastAsia" w:hAnsiTheme="minorEastAsia" w:eastAsiaTheme="minorEastAsia" w:cstheme="minorEastAsia"/>
                <w:szCs w:val="21"/>
              </w:rPr>
            </w:pPr>
          </w:p>
        </w:tc>
        <w:tc>
          <w:tcPr>
            <w:tcW w:w="1572" w:type="dxa"/>
            <w:vAlign w:val="center"/>
          </w:tcPr>
          <w:p>
            <w:pPr>
              <w:spacing w:line="360" w:lineRule="auto"/>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规划编制研究</w:t>
            </w:r>
          </w:p>
        </w:tc>
        <w:tc>
          <w:tcPr>
            <w:tcW w:w="5847" w:type="dxa"/>
            <w:vAlign w:val="center"/>
          </w:tcPr>
          <w:p>
            <w:pPr>
              <w:spacing w:line="360" w:lineRule="auto"/>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规划编制方案思路、内容框架、项目重点和难点分析。方案分析完整、合理、可行，思路清晰得15分；方案较完整、合理，思路比较清晰得10分，方案仅提出初步研究方向，思路不太清晰得5分，没有方案不得分。本项最高得15分。</w:t>
            </w:r>
          </w:p>
        </w:tc>
        <w:tc>
          <w:tcPr>
            <w:tcW w:w="798" w:type="dxa"/>
            <w:vAlign w:val="center"/>
          </w:tcPr>
          <w:p>
            <w:pPr>
              <w:spacing w:line="360" w:lineRule="auto"/>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82" w:type="dxa"/>
            <w:vMerge w:val="continue"/>
            <w:vAlign w:val="center"/>
          </w:tcPr>
          <w:p>
            <w:pPr>
              <w:spacing w:line="360" w:lineRule="auto"/>
              <w:ind w:firstLine="420" w:firstLineChars="200"/>
              <w:rPr>
                <w:rFonts w:asciiTheme="minorEastAsia" w:hAnsiTheme="minorEastAsia" w:eastAsiaTheme="minorEastAsia" w:cstheme="minorEastAsia"/>
                <w:szCs w:val="21"/>
              </w:rPr>
            </w:pPr>
          </w:p>
        </w:tc>
        <w:tc>
          <w:tcPr>
            <w:tcW w:w="1572" w:type="dxa"/>
            <w:vAlign w:val="center"/>
          </w:tcPr>
          <w:p>
            <w:pPr>
              <w:spacing w:line="360" w:lineRule="auto"/>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重难点分析</w:t>
            </w:r>
          </w:p>
        </w:tc>
        <w:tc>
          <w:tcPr>
            <w:tcW w:w="5847" w:type="dxa"/>
            <w:vAlign w:val="center"/>
          </w:tcPr>
          <w:p>
            <w:pPr>
              <w:spacing w:line="360" w:lineRule="auto"/>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对本规划开展的难点、重点进行分析，提出明确的针对性工作方法，同时对项目的最后实施提出实施意见分析的好得15分，分析较好得11分，分析一般得7分，没有分析不得分。本项最高得15分。</w:t>
            </w:r>
          </w:p>
        </w:tc>
        <w:tc>
          <w:tcPr>
            <w:tcW w:w="798" w:type="dxa"/>
            <w:vAlign w:val="center"/>
          </w:tcPr>
          <w:p>
            <w:pPr>
              <w:spacing w:line="360" w:lineRule="auto"/>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82" w:type="dxa"/>
            <w:vMerge w:val="continue"/>
            <w:vAlign w:val="center"/>
          </w:tcPr>
          <w:p>
            <w:pPr>
              <w:spacing w:line="360" w:lineRule="auto"/>
              <w:ind w:firstLine="420" w:firstLineChars="200"/>
              <w:rPr>
                <w:rFonts w:asciiTheme="minorEastAsia" w:hAnsiTheme="minorEastAsia" w:eastAsiaTheme="minorEastAsia" w:cstheme="minorEastAsia"/>
                <w:szCs w:val="21"/>
              </w:rPr>
            </w:pPr>
          </w:p>
        </w:tc>
        <w:tc>
          <w:tcPr>
            <w:tcW w:w="1572" w:type="dxa"/>
            <w:vAlign w:val="center"/>
          </w:tcPr>
          <w:p>
            <w:pPr>
              <w:spacing w:line="360" w:lineRule="auto"/>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进度计划及进度保证措施</w:t>
            </w:r>
          </w:p>
        </w:tc>
        <w:tc>
          <w:tcPr>
            <w:tcW w:w="5847" w:type="dxa"/>
            <w:vAlign w:val="center"/>
          </w:tcPr>
          <w:p>
            <w:pPr>
              <w:spacing w:line="360" w:lineRule="auto"/>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进度计划、进度保证措施，计划合理、措施可行性强得8分，计划较合理、措施可行得5分，计划一般，措施较可行得2分，没有计划与措施不得分。本项最高得5分。</w:t>
            </w:r>
          </w:p>
        </w:tc>
        <w:tc>
          <w:tcPr>
            <w:tcW w:w="798" w:type="dxa"/>
            <w:vAlign w:val="center"/>
          </w:tcPr>
          <w:p>
            <w:pPr>
              <w:spacing w:line="360" w:lineRule="auto"/>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82" w:type="dxa"/>
            <w:vMerge w:val="continue"/>
            <w:vAlign w:val="center"/>
          </w:tcPr>
          <w:p>
            <w:pPr>
              <w:spacing w:line="360" w:lineRule="auto"/>
              <w:ind w:firstLine="420" w:firstLineChars="200"/>
              <w:rPr>
                <w:rFonts w:asciiTheme="minorEastAsia" w:hAnsiTheme="minorEastAsia" w:eastAsiaTheme="minorEastAsia" w:cstheme="minorEastAsia"/>
                <w:szCs w:val="21"/>
              </w:rPr>
            </w:pPr>
          </w:p>
        </w:tc>
        <w:tc>
          <w:tcPr>
            <w:tcW w:w="1572" w:type="dxa"/>
            <w:vAlign w:val="center"/>
          </w:tcPr>
          <w:p>
            <w:pPr>
              <w:spacing w:line="360" w:lineRule="auto"/>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合理化建议</w:t>
            </w:r>
          </w:p>
        </w:tc>
        <w:tc>
          <w:tcPr>
            <w:tcW w:w="5847" w:type="dxa"/>
            <w:vAlign w:val="center"/>
          </w:tcPr>
          <w:p>
            <w:pPr>
              <w:spacing w:line="360" w:lineRule="auto"/>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针对本项目特点提出的有效建议，建议合理、可行性强得5分，建议较合理，可行得3分，建议内容简单，针对性不强得1分，没有建议不得分。本项最高得5分。</w:t>
            </w:r>
          </w:p>
        </w:tc>
        <w:tc>
          <w:tcPr>
            <w:tcW w:w="798" w:type="dxa"/>
            <w:vAlign w:val="center"/>
          </w:tcPr>
          <w:p>
            <w:pPr>
              <w:spacing w:line="360" w:lineRule="auto"/>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82" w:type="dxa"/>
            <w:vAlign w:val="center"/>
          </w:tcPr>
          <w:p>
            <w:pPr>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总计</w:t>
            </w:r>
          </w:p>
        </w:tc>
        <w:tc>
          <w:tcPr>
            <w:tcW w:w="1572" w:type="dxa"/>
            <w:vAlign w:val="center"/>
          </w:tcPr>
          <w:p>
            <w:pPr>
              <w:spacing w:line="360" w:lineRule="auto"/>
              <w:ind w:firstLine="420" w:firstLineChars="200"/>
              <w:rPr>
                <w:rFonts w:asciiTheme="minorEastAsia" w:hAnsiTheme="minorEastAsia" w:eastAsiaTheme="minorEastAsia" w:cstheme="minorEastAsia"/>
                <w:szCs w:val="21"/>
              </w:rPr>
            </w:pPr>
          </w:p>
        </w:tc>
        <w:tc>
          <w:tcPr>
            <w:tcW w:w="5847" w:type="dxa"/>
            <w:vAlign w:val="center"/>
          </w:tcPr>
          <w:p>
            <w:pPr>
              <w:spacing w:line="360" w:lineRule="auto"/>
              <w:ind w:firstLine="420" w:firstLineChars="200"/>
              <w:rPr>
                <w:rFonts w:asciiTheme="minorEastAsia" w:hAnsiTheme="minorEastAsia" w:eastAsiaTheme="minorEastAsia" w:cstheme="minorEastAsia"/>
                <w:szCs w:val="21"/>
              </w:rPr>
            </w:pPr>
          </w:p>
        </w:tc>
        <w:tc>
          <w:tcPr>
            <w:tcW w:w="798" w:type="dxa"/>
            <w:vAlign w:val="center"/>
          </w:tcPr>
          <w:p>
            <w:pPr>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100</w:t>
            </w:r>
          </w:p>
        </w:tc>
      </w:tr>
    </w:tbl>
    <w:p>
      <w:pPr>
        <w:pStyle w:val="21"/>
        <w:ind w:firstLine="301"/>
        <w:rPr>
          <w:rFonts w:ascii="宋体" w:hAnsi="宋体" w:cs="宋体"/>
          <w:b/>
          <w:sz w:val="30"/>
          <w:szCs w:val="30"/>
        </w:rPr>
      </w:pPr>
    </w:p>
    <w:p>
      <w:pPr>
        <w:rPr>
          <w:rFonts w:ascii="宋体" w:hAnsi="宋体" w:cs="宋体"/>
          <w:b/>
          <w:sz w:val="30"/>
          <w:szCs w:val="30"/>
        </w:rPr>
      </w:pPr>
    </w:p>
    <w:p>
      <w:pPr>
        <w:jc w:val="center"/>
        <w:rPr>
          <w:rFonts w:ascii="宋体" w:hAnsi="宋体" w:cs="宋体"/>
          <w:b/>
          <w:sz w:val="30"/>
          <w:szCs w:val="30"/>
        </w:rPr>
      </w:pPr>
    </w:p>
    <w:p>
      <w:pPr>
        <w:jc w:val="center"/>
        <w:rPr>
          <w:rFonts w:ascii="宋体" w:hAnsi="宋体" w:cs="宋体"/>
          <w:b/>
          <w:sz w:val="30"/>
          <w:szCs w:val="30"/>
        </w:rPr>
      </w:pPr>
    </w:p>
    <w:p>
      <w:pPr>
        <w:pStyle w:val="10"/>
        <w:rPr>
          <w:rFonts w:ascii="宋体" w:hAnsi="宋体" w:cs="宋体"/>
          <w:b/>
          <w:sz w:val="30"/>
          <w:szCs w:val="30"/>
        </w:rPr>
      </w:pPr>
    </w:p>
    <w:p>
      <w:pPr>
        <w:rPr>
          <w:rFonts w:ascii="宋体" w:hAnsi="宋体" w:cs="宋体"/>
          <w:b/>
          <w:sz w:val="30"/>
          <w:szCs w:val="30"/>
        </w:rPr>
      </w:pPr>
    </w:p>
    <w:p>
      <w:pPr>
        <w:pStyle w:val="10"/>
        <w:rPr>
          <w:rFonts w:ascii="宋体" w:hAnsi="宋体" w:cs="宋体"/>
          <w:b/>
          <w:sz w:val="30"/>
          <w:szCs w:val="30"/>
        </w:rPr>
      </w:pPr>
    </w:p>
    <w:p>
      <w:pPr>
        <w:rPr>
          <w:rFonts w:ascii="宋体" w:hAnsi="宋体" w:cs="宋体"/>
          <w:b/>
          <w:sz w:val="30"/>
          <w:szCs w:val="30"/>
        </w:rPr>
      </w:pPr>
    </w:p>
    <w:p>
      <w:pPr>
        <w:pStyle w:val="10"/>
        <w:rPr>
          <w:rFonts w:ascii="宋体" w:hAnsi="宋体" w:cs="宋体"/>
          <w:b/>
          <w:sz w:val="30"/>
          <w:szCs w:val="30"/>
        </w:rPr>
      </w:pPr>
    </w:p>
    <w:p>
      <w:pPr>
        <w:rPr>
          <w:rFonts w:ascii="宋体" w:hAnsi="宋体" w:cs="宋体"/>
          <w:b/>
          <w:sz w:val="30"/>
          <w:szCs w:val="30"/>
        </w:rPr>
      </w:pPr>
    </w:p>
    <w:p>
      <w:pPr>
        <w:pStyle w:val="10"/>
        <w:rPr>
          <w:rFonts w:ascii="宋体" w:hAnsi="宋体" w:cs="宋体"/>
          <w:b/>
          <w:sz w:val="30"/>
          <w:szCs w:val="30"/>
        </w:rPr>
      </w:pPr>
    </w:p>
    <w:p>
      <w:pPr>
        <w:rPr>
          <w:rFonts w:ascii="宋体" w:hAnsi="宋体" w:cs="宋体"/>
          <w:b/>
          <w:sz w:val="30"/>
          <w:szCs w:val="30"/>
        </w:rPr>
      </w:pPr>
    </w:p>
    <w:p>
      <w:pPr>
        <w:pStyle w:val="10"/>
        <w:rPr>
          <w:rFonts w:ascii="宋体" w:hAnsi="宋体" w:cs="宋体"/>
          <w:b/>
          <w:sz w:val="30"/>
          <w:szCs w:val="30"/>
        </w:rPr>
      </w:pPr>
    </w:p>
    <w:p>
      <w:pPr>
        <w:rPr>
          <w:rFonts w:ascii="宋体" w:hAnsi="宋体" w:cs="宋体"/>
          <w:b/>
          <w:sz w:val="30"/>
          <w:szCs w:val="30"/>
        </w:rPr>
      </w:pPr>
    </w:p>
    <w:p>
      <w:pPr>
        <w:pStyle w:val="10"/>
        <w:rPr>
          <w:rFonts w:ascii="宋体" w:hAnsi="宋体" w:cs="宋体"/>
          <w:b/>
          <w:sz w:val="30"/>
          <w:szCs w:val="30"/>
        </w:rPr>
      </w:pPr>
    </w:p>
    <w:p>
      <w:pPr>
        <w:rPr>
          <w:rFonts w:ascii="宋体" w:hAnsi="宋体" w:cs="宋体"/>
          <w:b/>
          <w:sz w:val="30"/>
          <w:szCs w:val="30"/>
        </w:rPr>
      </w:pPr>
    </w:p>
    <w:p>
      <w:pPr>
        <w:pStyle w:val="10"/>
      </w:pPr>
    </w:p>
    <w:p>
      <w:pPr>
        <w:jc w:val="center"/>
        <w:rPr>
          <w:rFonts w:ascii="宋体" w:hAnsi="宋体" w:cs="宋体"/>
          <w:b/>
          <w:sz w:val="30"/>
          <w:szCs w:val="30"/>
        </w:rPr>
      </w:pPr>
      <w:r>
        <w:rPr>
          <w:rFonts w:hint="eastAsia" w:ascii="宋体" w:hAnsi="宋体" w:cs="宋体"/>
          <w:b/>
          <w:sz w:val="30"/>
          <w:szCs w:val="30"/>
        </w:rPr>
        <w:t>第六章  附    件</w:t>
      </w:r>
    </w:p>
    <w:p>
      <w:pPr>
        <w:pStyle w:val="40"/>
        <w:spacing w:line="360" w:lineRule="exact"/>
        <w:rPr>
          <w:rFonts w:eastAsia="宋体" w:cs="宋体"/>
          <w:sz w:val="30"/>
          <w:szCs w:val="30"/>
        </w:rPr>
      </w:pPr>
      <w:r>
        <w:rPr>
          <w:rFonts w:hint="eastAsia" w:eastAsia="宋体" w:cs="宋体"/>
          <w:b/>
          <w:color w:val="000000"/>
          <w:sz w:val="30"/>
          <w:szCs w:val="30"/>
        </w:rPr>
        <w:t xml:space="preserve">1、投标函 </w:t>
      </w:r>
    </w:p>
    <w:p>
      <w:pPr>
        <w:pStyle w:val="34"/>
        <w:spacing w:line="360" w:lineRule="exact"/>
        <w:jc w:val="center"/>
        <w:rPr>
          <w:rFonts w:cs="宋体"/>
          <w:b/>
          <w:sz w:val="32"/>
        </w:rPr>
      </w:pPr>
      <w:r>
        <w:rPr>
          <w:rFonts w:hint="eastAsia" w:cs="宋体"/>
          <w:b/>
          <w:sz w:val="32"/>
        </w:rPr>
        <w:t>投  标  函</w:t>
      </w:r>
    </w:p>
    <w:p>
      <w:pPr>
        <w:pStyle w:val="39"/>
        <w:spacing w:line="360" w:lineRule="exact"/>
        <w:rPr>
          <w:rFonts w:cs="宋体"/>
          <w:sz w:val="21"/>
          <w:szCs w:val="21"/>
        </w:rPr>
      </w:pPr>
      <w:r>
        <w:rPr>
          <w:rFonts w:hint="eastAsia" w:cs="宋体"/>
          <w:sz w:val="21"/>
          <w:szCs w:val="21"/>
        </w:rPr>
        <w:t>常州市恒卓建设工程管理咨询有限公司 ：</w:t>
      </w:r>
    </w:p>
    <w:p>
      <w:pPr>
        <w:pStyle w:val="39"/>
        <w:spacing w:line="360" w:lineRule="exact"/>
        <w:rPr>
          <w:rFonts w:cs="宋体"/>
          <w:sz w:val="21"/>
          <w:szCs w:val="21"/>
        </w:rPr>
      </w:pPr>
      <w:r>
        <w:rPr>
          <w:rFonts w:hint="eastAsia" w:cs="宋体"/>
          <w:sz w:val="21"/>
          <w:szCs w:val="21"/>
        </w:rPr>
        <w:t xml:space="preserve">    我们收到贵公司</w:t>
      </w:r>
      <w:r>
        <w:rPr>
          <w:rFonts w:hint="eastAsia" w:cs="宋体"/>
          <w:sz w:val="21"/>
          <w:szCs w:val="21"/>
          <w:u w:val="single"/>
        </w:rPr>
        <w:t xml:space="preserve">              </w:t>
      </w:r>
      <w:r>
        <w:rPr>
          <w:rFonts w:hint="eastAsia" w:cs="宋体"/>
          <w:sz w:val="21"/>
          <w:szCs w:val="21"/>
        </w:rPr>
        <w:t>号招标文件，经仔细阅读和研究，我们决定参加本项目的招标活动并投标。为此，我方郑重声明以下诸点，并负法律责任。</w:t>
      </w:r>
    </w:p>
    <w:p>
      <w:pPr>
        <w:pStyle w:val="39"/>
        <w:spacing w:line="360" w:lineRule="exact"/>
        <w:ind w:firstLine="420" w:firstLineChars="200"/>
        <w:rPr>
          <w:rFonts w:cs="宋体"/>
          <w:sz w:val="21"/>
          <w:szCs w:val="21"/>
        </w:rPr>
      </w:pPr>
      <w:r>
        <w:rPr>
          <w:rFonts w:hint="eastAsia" w:cs="宋体"/>
          <w:sz w:val="21"/>
          <w:szCs w:val="21"/>
        </w:rPr>
        <w:t>1.我们愿意按照招标文件的一切要求，提供完成该项目的全部内容，我们的报价包括完成本次服务项目的所有费用。</w:t>
      </w:r>
    </w:p>
    <w:p>
      <w:pPr>
        <w:pStyle w:val="39"/>
        <w:spacing w:line="360" w:lineRule="exact"/>
        <w:ind w:firstLine="420" w:firstLineChars="200"/>
        <w:rPr>
          <w:rFonts w:cs="宋体"/>
          <w:sz w:val="21"/>
          <w:szCs w:val="21"/>
        </w:rPr>
      </w:pPr>
      <w:r>
        <w:rPr>
          <w:rFonts w:hint="eastAsia" w:cs="宋体"/>
          <w:sz w:val="21"/>
          <w:szCs w:val="21"/>
        </w:rPr>
        <w:t>2.如果我们的投标文件被接受，我们将严格履行招标文件中规定的每一项要求，按期、按质、按量履行合同的义务。</w:t>
      </w:r>
    </w:p>
    <w:p>
      <w:pPr>
        <w:pStyle w:val="39"/>
        <w:spacing w:line="360" w:lineRule="exact"/>
        <w:ind w:firstLine="420" w:firstLineChars="200"/>
        <w:rPr>
          <w:rFonts w:cs="宋体"/>
          <w:sz w:val="21"/>
          <w:szCs w:val="21"/>
        </w:rPr>
      </w:pPr>
      <w:r>
        <w:rPr>
          <w:rFonts w:hint="eastAsia" w:cs="宋体"/>
          <w:sz w:val="21"/>
          <w:szCs w:val="21"/>
        </w:rPr>
        <w:t>3.我们已详细审查全部招标文件，包括补充文件(如果有的话)。我们完全理解并同意招标文件的所有规定，并放弃对这方面有不明及误解的权利。</w:t>
      </w:r>
    </w:p>
    <w:p>
      <w:pPr>
        <w:pStyle w:val="39"/>
        <w:spacing w:line="360" w:lineRule="exact"/>
        <w:rPr>
          <w:rFonts w:cs="宋体"/>
          <w:sz w:val="21"/>
          <w:szCs w:val="21"/>
        </w:rPr>
      </w:pPr>
      <w:r>
        <w:rPr>
          <w:rFonts w:hint="eastAsia" w:cs="宋体"/>
          <w:sz w:val="21"/>
          <w:szCs w:val="21"/>
        </w:rPr>
        <w:t xml:space="preserve">    4.我们同意按招标文件中的规定，本投标文件的有效期限为投标开始后120天。</w:t>
      </w:r>
    </w:p>
    <w:p>
      <w:pPr>
        <w:pStyle w:val="39"/>
        <w:spacing w:line="360" w:lineRule="exact"/>
        <w:rPr>
          <w:rFonts w:cs="宋体"/>
          <w:sz w:val="21"/>
          <w:szCs w:val="21"/>
        </w:rPr>
      </w:pPr>
      <w:r>
        <w:rPr>
          <w:rFonts w:hint="eastAsia" w:cs="宋体"/>
          <w:sz w:val="21"/>
          <w:szCs w:val="21"/>
        </w:rPr>
        <w:t xml:space="preserve">    5.我们愿意提供代理机构在招标文件中要求的所有资料。</w:t>
      </w:r>
    </w:p>
    <w:p>
      <w:pPr>
        <w:pStyle w:val="39"/>
        <w:spacing w:line="360" w:lineRule="exact"/>
        <w:rPr>
          <w:rFonts w:cs="宋体"/>
          <w:sz w:val="21"/>
          <w:szCs w:val="21"/>
        </w:rPr>
      </w:pPr>
      <w:r>
        <w:rPr>
          <w:rFonts w:hint="eastAsia" w:cs="宋体"/>
          <w:sz w:val="21"/>
          <w:szCs w:val="21"/>
        </w:rPr>
        <w:t xml:space="preserve">    6.我们认为你们有权决定中标人，还认为你们有权接受或拒绝所有的投标单位。</w:t>
      </w:r>
    </w:p>
    <w:p>
      <w:pPr>
        <w:pStyle w:val="39"/>
        <w:spacing w:line="360" w:lineRule="exact"/>
        <w:rPr>
          <w:rFonts w:cs="宋体"/>
          <w:sz w:val="21"/>
          <w:szCs w:val="21"/>
        </w:rPr>
      </w:pPr>
      <w:r>
        <w:rPr>
          <w:rFonts w:hint="eastAsia" w:cs="宋体"/>
          <w:sz w:val="21"/>
          <w:szCs w:val="21"/>
        </w:rPr>
        <w:t xml:space="preserve">    7.我们愿意遵守招标文件中所列的收费标准。</w:t>
      </w:r>
    </w:p>
    <w:p>
      <w:pPr>
        <w:pStyle w:val="39"/>
        <w:spacing w:line="360" w:lineRule="exact"/>
        <w:rPr>
          <w:rFonts w:cs="宋体"/>
          <w:sz w:val="21"/>
          <w:szCs w:val="21"/>
        </w:rPr>
      </w:pPr>
      <w:r>
        <w:rPr>
          <w:rFonts w:hint="eastAsia" w:cs="宋体"/>
          <w:sz w:val="21"/>
          <w:szCs w:val="21"/>
        </w:rPr>
        <w:t xml:space="preserve">    8.我们承诺该投标文件在投标开始后的全过程中保持有效，不作任何更改和变动。</w:t>
      </w:r>
    </w:p>
    <w:p>
      <w:pPr>
        <w:pStyle w:val="39"/>
        <w:spacing w:line="360" w:lineRule="exact"/>
        <w:ind w:firstLine="420" w:firstLineChars="200"/>
        <w:rPr>
          <w:rFonts w:cs="宋体"/>
          <w:sz w:val="21"/>
          <w:szCs w:val="21"/>
        </w:rPr>
      </w:pPr>
      <w:r>
        <w:rPr>
          <w:rFonts w:hint="eastAsia" w:cs="宋体"/>
          <w:sz w:val="21"/>
          <w:szCs w:val="21"/>
        </w:rPr>
        <w:t>9.我们愿意按招标文件的规定交纳投标保证金，并同意投标单位须知中关于投标保证金不予退还的规定。</w:t>
      </w:r>
    </w:p>
    <w:p>
      <w:pPr>
        <w:pStyle w:val="39"/>
        <w:spacing w:line="360" w:lineRule="exact"/>
        <w:ind w:firstLine="420" w:firstLineChars="200"/>
        <w:rPr>
          <w:rFonts w:cs="宋体"/>
          <w:sz w:val="21"/>
          <w:szCs w:val="21"/>
        </w:rPr>
      </w:pPr>
      <w:r>
        <w:rPr>
          <w:rFonts w:hint="eastAsia" w:cs="宋体"/>
          <w:sz w:val="21"/>
          <w:szCs w:val="21"/>
        </w:rPr>
        <w:t>10. 经我单位研究招标文件后，愿以总价人民币</w:t>
      </w:r>
      <w:r>
        <w:rPr>
          <w:rFonts w:hint="eastAsia" w:cs="宋体"/>
          <w:sz w:val="21"/>
          <w:szCs w:val="21"/>
          <w:u w:val="single"/>
        </w:rPr>
        <w:t xml:space="preserve">             </w:t>
      </w:r>
      <w:r>
        <w:rPr>
          <w:rFonts w:hint="eastAsia" w:cs="宋体"/>
          <w:sz w:val="21"/>
          <w:szCs w:val="21"/>
        </w:rPr>
        <w:t>元（小写：            元）报价，按招标文件要求承包本次招标范围内的全部工作。</w:t>
      </w:r>
    </w:p>
    <w:p>
      <w:pPr>
        <w:pStyle w:val="39"/>
        <w:spacing w:line="360" w:lineRule="exact"/>
        <w:ind w:firstLine="420" w:firstLineChars="200"/>
        <w:rPr>
          <w:rFonts w:cs="宋体"/>
          <w:sz w:val="21"/>
          <w:szCs w:val="21"/>
        </w:rPr>
      </w:pPr>
      <w:r>
        <w:rPr>
          <w:rFonts w:hint="eastAsia" w:cs="宋体"/>
          <w:sz w:val="21"/>
          <w:szCs w:val="21"/>
        </w:rPr>
        <w:t>所有有关投标文件的函电，请按下列地址联系：</w:t>
      </w:r>
    </w:p>
    <w:p>
      <w:pPr>
        <w:pStyle w:val="39"/>
        <w:spacing w:line="360" w:lineRule="exact"/>
        <w:rPr>
          <w:rFonts w:cs="宋体"/>
          <w:sz w:val="21"/>
          <w:szCs w:val="21"/>
        </w:rPr>
      </w:pPr>
    </w:p>
    <w:p>
      <w:pPr>
        <w:pStyle w:val="16"/>
        <w:rPr>
          <w:rFonts w:ascii="宋体" w:hAnsi="宋体" w:cs="宋体"/>
        </w:rPr>
      </w:pPr>
    </w:p>
    <w:p>
      <w:pPr>
        <w:rPr>
          <w:rFonts w:ascii="宋体" w:hAnsi="宋体" w:cs="宋体"/>
        </w:rPr>
      </w:pPr>
    </w:p>
    <w:p>
      <w:pPr>
        <w:pStyle w:val="30"/>
        <w:ind w:left="420"/>
      </w:pPr>
    </w:p>
    <w:p>
      <w:pPr>
        <w:pStyle w:val="41"/>
        <w:spacing w:line="360" w:lineRule="exact"/>
        <w:ind w:left="3400" w:firstLine="425"/>
        <w:rPr>
          <w:rFonts w:eastAsia="宋体"/>
          <w:color w:val="000000"/>
          <w:sz w:val="24"/>
        </w:rPr>
      </w:pPr>
      <w:r>
        <w:rPr>
          <w:rFonts w:hint="eastAsia" w:eastAsia="宋体"/>
          <w:color w:val="000000"/>
          <w:sz w:val="24"/>
        </w:rPr>
        <w:t>投标方：（单位盖章）</w:t>
      </w:r>
    </w:p>
    <w:p>
      <w:pPr>
        <w:pStyle w:val="41"/>
        <w:spacing w:line="360" w:lineRule="exact"/>
        <w:ind w:left="3825"/>
        <w:rPr>
          <w:rFonts w:eastAsia="宋体"/>
          <w:color w:val="000000"/>
          <w:sz w:val="24"/>
        </w:rPr>
      </w:pPr>
      <w:r>
        <w:rPr>
          <w:rFonts w:hint="eastAsia" w:eastAsia="宋体"/>
          <w:color w:val="000000"/>
          <w:sz w:val="24"/>
        </w:rPr>
        <w:t>法定代表人或授权委托人：（签字或盖章）</w:t>
      </w:r>
    </w:p>
    <w:p>
      <w:pPr>
        <w:pStyle w:val="41"/>
        <w:spacing w:line="360" w:lineRule="exact"/>
        <w:ind w:firstLine="4620"/>
        <w:jc w:val="right"/>
        <w:rPr>
          <w:rFonts w:eastAsia="宋体"/>
          <w:color w:val="000000"/>
          <w:sz w:val="24"/>
        </w:rPr>
      </w:pPr>
      <w:r>
        <w:rPr>
          <w:rFonts w:hint="eastAsia" w:eastAsia="宋体"/>
          <w:color w:val="000000"/>
          <w:sz w:val="24"/>
        </w:rPr>
        <w:t>年     月     日</w:t>
      </w:r>
    </w:p>
    <w:p>
      <w:pPr>
        <w:pStyle w:val="35"/>
        <w:spacing w:line="360" w:lineRule="exact"/>
        <w:outlineLvl w:val="1"/>
        <w:rPr>
          <w:rFonts w:cs="宋体"/>
          <w:b/>
          <w:sz w:val="28"/>
        </w:rPr>
      </w:pPr>
    </w:p>
    <w:p>
      <w:pPr>
        <w:pStyle w:val="35"/>
        <w:spacing w:line="360" w:lineRule="exact"/>
        <w:outlineLvl w:val="1"/>
        <w:rPr>
          <w:rFonts w:asciiTheme="minorEastAsia" w:hAnsiTheme="minorEastAsia" w:eastAsiaTheme="minorEastAsia" w:cstheme="minorEastAsia"/>
          <w:b/>
          <w:color w:val="000000"/>
          <w:sz w:val="28"/>
        </w:rPr>
      </w:pPr>
    </w:p>
    <w:p>
      <w:pPr>
        <w:pStyle w:val="35"/>
        <w:spacing w:line="360" w:lineRule="exact"/>
        <w:outlineLvl w:val="1"/>
        <w:rPr>
          <w:rFonts w:asciiTheme="minorEastAsia" w:hAnsiTheme="minorEastAsia" w:eastAsiaTheme="minorEastAsia" w:cstheme="minorEastAsia"/>
          <w:b/>
          <w:color w:val="000000"/>
          <w:sz w:val="28"/>
        </w:rPr>
      </w:pPr>
    </w:p>
    <w:p>
      <w:pPr>
        <w:pStyle w:val="16"/>
        <w:rPr>
          <w:rFonts w:asciiTheme="minorEastAsia" w:hAnsiTheme="minorEastAsia" w:eastAsiaTheme="minorEastAsia" w:cstheme="minorEastAsia"/>
          <w:b/>
          <w:color w:val="000000"/>
          <w:sz w:val="28"/>
        </w:rPr>
      </w:pPr>
    </w:p>
    <w:p/>
    <w:p>
      <w:pPr>
        <w:pStyle w:val="35"/>
        <w:spacing w:line="360" w:lineRule="exact"/>
        <w:outlineLvl w:val="1"/>
        <w:rPr>
          <w:rFonts w:asciiTheme="minorEastAsia" w:hAnsiTheme="minorEastAsia" w:eastAsiaTheme="minorEastAsia" w:cstheme="minorEastAsia"/>
          <w:b/>
          <w:color w:val="000000"/>
          <w:sz w:val="28"/>
        </w:rPr>
      </w:pPr>
    </w:p>
    <w:p>
      <w:pPr>
        <w:pStyle w:val="35"/>
        <w:spacing w:line="360" w:lineRule="exact"/>
        <w:outlineLvl w:val="1"/>
        <w:rPr>
          <w:rFonts w:asciiTheme="minorEastAsia" w:hAnsiTheme="minorEastAsia" w:eastAsiaTheme="minorEastAsia" w:cstheme="minorEastAsia"/>
          <w:b/>
          <w:color w:val="000000"/>
          <w:sz w:val="28"/>
        </w:rPr>
      </w:pPr>
    </w:p>
    <w:p>
      <w:pPr>
        <w:pStyle w:val="35"/>
        <w:spacing w:line="360" w:lineRule="exact"/>
        <w:outlineLvl w:val="1"/>
        <w:rPr>
          <w:rFonts w:asciiTheme="minorEastAsia" w:hAnsiTheme="minorEastAsia" w:eastAsiaTheme="minorEastAsia" w:cstheme="minorEastAsia"/>
          <w:b/>
          <w:color w:val="000000"/>
          <w:sz w:val="28"/>
        </w:rPr>
      </w:pPr>
    </w:p>
    <w:p>
      <w:pPr>
        <w:pStyle w:val="35"/>
        <w:spacing w:line="360" w:lineRule="exact"/>
        <w:outlineLvl w:val="1"/>
        <w:rPr>
          <w:rFonts w:asciiTheme="minorEastAsia" w:hAnsiTheme="minorEastAsia" w:eastAsiaTheme="minorEastAsia" w:cstheme="minorEastAsia"/>
          <w:b/>
          <w:sz w:val="28"/>
          <w:szCs w:val="28"/>
        </w:rPr>
      </w:pPr>
      <w:r>
        <w:rPr>
          <w:rFonts w:hint="eastAsia" w:asciiTheme="minorEastAsia" w:hAnsiTheme="minorEastAsia" w:eastAsiaTheme="minorEastAsia" w:cstheme="minorEastAsia"/>
          <w:b/>
          <w:color w:val="000000"/>
          <w:sz w:val="28"/>
        </w:rPr>
        <w:t>2、</w:t>
      </w:r>
      <w:r>
        <w:rPr>
          <w:rFonts w:hint="eastAsia" w:asciiTheme="minorEastAsia" w:hAnsiTheme="minorEastAsia" w:eastAsiaTheme="minorEastAsia" w:cstheme="minorEastAsia"/>
          <w:b/>
          <w:sz w:val="28"/>
          <w:szCs w:val="28"/>
        </w:rPr>
        <w:t>法定代表人资格证明书及授权委托书</w:t>
      </w:r>
    </w:p>
    <w:p>
      <w:pPr>
        <w:rPr>
          <w:rFonts w:asciiTheme="minorEastAsia" w:hAnsiTheme="minorEastAsia" w:eastAsiaTheme="minorEastAsia" w:cstheme="minorEastAsia"/>
        </w:rPr>
      </w:pPr>
    </w:p>
    <w:p>
      <w:pPr>
        <w:spacing w:line="360" w:lineRule="auto"/>
        <w:jc w:val="center"/>
        <w:rPr>
          <w:rFonts w:asciiTheme="minorEastAsia" w:hAnsiTheme="minorEastAsia" w:eastAsiaTheme="minorEastAsia" w:cstheme="minorEastAsia"/>
          <w:b/>
          <w:sz w:val="32"/>
          <w:szCs w:val="32"/>
        </w:rPr>
      </w:pPr>
      <w:bookmarkStart w:id="43" w:name="_Toc18209_WPSOffice_Level1"/>
      <w:r>
        <w:rPr>
          <w:rFonts w:hint="eastAsia" w:asciiTheme="minorEastAsia" w:hAnsiTheme="minorEastAsia" w:eastAsiaTheme="minorEastAsia" w:cstheme="minorEastAsia"/>
          <w:b/>
          <w:sz w:val="28"/>
          <w:szCs w:val="28"/>
        </w:rPr>
        <w:t>法定代表人资格证明书</w:t>
      </w:r>
      <w:bookmarkEnd w:id="43"/>
    </w:p>
    <w:tbl>
      <w:tblPr>
        <w:tblStyle w:val="22"/>
        <w:tblpPr w:leftFromText="180" w:rightFromText="180" w:vertAnchor="text" w:horzAnchor="page" w:tblpX="1801" w:tblpY="323"/>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3"/>
        <w:gridCol w:w="2229"/>
        <w:gridCol w:w="1189"/>
        <w:gridCol w:w="1232"/>
        <w:gridCol w:w="847"/>
        <w:gridCol w:w="14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1473" w:type="dxa"/>
            <w:vAlign w:val="center"/>
          </w:tcPr>
          <w:p>
            <w:pPr>
              <w:spacing w:line="360" w:lineRule="auto"/>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单位名称</w:t>
            </w:r>
          </w:p>
        </w:tc>
        <w:tc>
          <w:tcPr>
            <w:tcW w:w="6903" w:type="dxa"/>
            <w:gridSpan w:val="5"/>
            <w:vAlign w:val="center"/>
          </w:tcPr>
          <w:p>
            <w:pPr>
              <w:spacing w:line="360" w:lineRule="auto"/>
              <w:jc w:val="center"/>
              <w:rPr>
                <w:rFonts w:asciiTheme="minorEastAsia" w:hAnsiTheme="minorEastAsia" w:eastAsiaTheme="minorEastAsia" w:cs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1473" w:type="dxa"/>
            <w:vAlign w:val="center"/>
          </w:tcPr>
          <w:p>
            <w:pPr>
              <w:spacing w:line="360" w:lineRule="auto"/>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注册地址</w:t>
            </w:r>
          </w:p>
        </w:tc>
        <w:tc>
          <w:tcPr>
            <w:tcW w:w="6903" w:type="dxa"/>
            <w:gridSpan w:val="5"/>
            <w:vAlign w:val="center"/>
          </w:tcPr>
          <w:p>
            <w:pPr>
              <w:spacing w:line="360" w:lineRule="auto"/>
              <w:jc w:val="center"/>
              <w:rPr>
                <w:rFonts w:asciiTheme="minorEastAsia" w:hAnsiTheme="minorEastAsia" w:eastAsiaTheme="minorEastAsia" w:cs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1473" w:type="dxa"/>
            <w:vAlign w:val="center"/>
          </w:tcPr>
          <w:p>
            <w:pPr>
              <w:spacing w:line="360" w:lineRule="auto"/>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法人姓名</w:t>
            </w:r>
          </w:p>
        </w:tc>
        <w:tc>
          <w:tcPr>
            <w:tcW w:w="2229" w:type="dxa"/>
            <w:vAlign w:val="center"/>
          </w:tcPr>
          <w:p>
            <w:pPr>
              <w:spacing w:line="360" w:lineRule="auto"/>
              <w:jc w:val="center"/>
              <w:rPr>
                <w:rFonts w:asciiTheme="minorEastAsia" w:hAnsiTheme="minorEastAsia" w:eastAsiaTheme="minorEastAsia" w:cstheme="minorEastAsia"/>
                <w:szCs w:val="21"/>
              </w:rPr>
            </w:pPr>
          </w:p>
        </w:tc>
        <w:tc>
          <w:tcPr>
            <w:tcW w:w="1189" w:type="dxa"/>
            <w:vAlign w:val="center"/>
          </w:tcPr>
          <w:p>
            <w:pPr>
              <w:spacing w:line="360" w:lineRule="auto"/>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性别</w:t>
            </w:r>
          </w:p>
        </w:tc>
        <w:tc>
          <w:tcPr>
            <w:tcW w:w="1232" w:type="dxa"/>
            <w:vAlign w:val="center"/>
          </w:tcPr>
          <w:p>
            <w:pPr>
              <w:spacing w:line="360" w:lineRule="auto"/>
              <w:jc w:val="center"/>
              <w:rPr>
                <w:rFonts w:asciiTheme="minorEastAsia" w:hAnsiTheme="minorEastAsia" w:eastAsiaTheme="minorEastAsia" w:cstheme="minorEastAsia"/>
                <w:szCs w:val="21"/>
              </w:rPr>
            </w:pPr>
          </w:p>
        </w:tc>
        <w:tc>
          <w:tcPr>
            <w:tcW w:w="847" w:type="dxa"/>
            <w:vAlign w:val="center"/>
          </w:tcPr>
          <w:p>
            <w:pPr>
              <w:spacing w:line="360" w:lineRule="auto"/>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年龄</w:t>
            </w:r>
          </w:p>
        </w:tc>
        <w:tc>
          <w:tcPr>
            <w:tcW w:w="1406" w:type="dxa"/>
            <w:vAlign w:val="center"/>
          </w:tcPr>
          <w:p>
            <w:pPr>
              <w:spacing w:line="360" w:lineRule="auto"/>
              <w:jc w:val="center"/>
              <w:rPr>
                <w:rFonts w:asciiTheme="minorEastAsia" w:hAnsiTheme="minorEastAsia" w:eastAsiaTheme="minorEastAsia" w:cs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22" w:hRule="exact"/>
        </w:trPr>
        <w:tc>
          <w:tcPr>
            <w:tcW w:w="8376" w:type="dxa"/>
            <w:gridSpan w:val="6"/>
            <w:vAlign w:val="center"/>
          </w:tcPr>
          <w:p>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u w:val="single"/>
              </w:rPr>
              <w:t>（法人姓名）</w:t>
            </w:r>
            <w:r>
              <w:rPr>
                <w:rFonts w:hint="eastAsia" w:asciiTheme="minorEastAsia" w:hAnsiTheme="minorEastAsia" w:eastAsiaTheme="minorEastAsia" w:cstheme="minorEastAsia"/>
                <w:szCs w:val="21"/>
              </w:rPr>
              <w:t>系</w:t>
            </w:r>
            <w:r>
              <w:rPr>
                <w:rFonts w:hint="eastAsia" w:asciiTheme="minorEastAsia" w:hAnsiTheme="minorEastAsia" w:eastAsiaTheme="minorEastAsia" w:cstheme="minorEastAsia"/>
                <w:szCs w:val="21"/>
                <w:u w:val="single"/>
              </w:rPr>
              <w:t xml:space="preserve">   （单位名称）    </w:t>
            </w:r>
            <w:r>
              <w:rPr>
                <w:rFonts w:hint="eastAsia" w:asciiTheme="minorEastAsia" w:hAnsiTheme="minorEastAsia" w:eastAsiaTheme="minorEastAsia" w:cstheme="minorEastAsia"/>
                <w:szCs w:val="21"/>
              </w:rPr>
              <w:t xml:space="preserve">的法定代表人。为实施 </w:t>
            </w:r>
            <w:r>
              <w:rPr>
                <w:rFonts w:hint="eastAsia" w:asciiTheme="minorEastAsia" w:hAnsiTheme="minorEastAsia" w:eastAsiaTheme="minorEastAsia" w:cstheme="minorEastAsia"/>
                <w:szCs w:val="21"/>
                <w:u w:val="single"/>
              </w:rPr>
              <w:t xml:space="preserve">           项目（编号：      ）</w:t>
            </w:r>
            <w:r>
              <w:rPr>
                <w:rFonts w:hint="eastAsia" w:asciiTheme="minorEastAsia" w:hAnsiTheme="minorEastAsia" w:eastAsiaTheme="minorEastAsia" w:cstheme="minorEastAsia"/>
                <w:szCs w:val="21"/>
              </w:rPr>
              <w:t>的工作，签署本项目的响应文件、进行合同谈判、签署合同和处理与之有关的一切事务。</w:t>
            </w:r>
          </w:p>
          <w:p>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特此证明。</w:t>
            </w:r>
          </w:p>
        </w:tc>
      </w:tr>
    </w:tbl>
    <w:p>
      <w:pPr>
        <w:spacing w:line="360" w:lineRule="auto"/>
        <w:rPr>
          <w:rFonts w:asciiTheme="minorEastAsia" w:hAnsiTheme="minorEastAsia" w:eastAsiaTheme="minorEastAsia" w:cstheme="minorEastAsia"/>
          <w:szCs w:val="21"/>
        </w:rPr>
      </w:pPr>
    </w:p>
    <w:p>
      <w:pPr>
        <w:spacing w:line="360" w:lineRule="auto"/>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                 供应商：（公章）</w:t>
      </w:r>
    </w:p>
    <w:p>
      <w:pPr>
        <w:spacing w:line="360" w:lineRule="auto"/>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                     法定代表人签字或盖章：</w:t>
      </w:r>
    </w:p>
    <w:p>
      <w:pPr>
        <w:spacing w:line="360" w:lineRule="auto"/>
        <w:ind w:firstLine="3570" w:firstLineChars="17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日期：    年    月    日</w:t>
      </w:r>
    </w:p>
    <w:p>
      <w:pPr>
        <w:tabs>
          <w:tab w:val="left" w:pos="6045"/>
        </w:tabs>
        <w:snapToGrid w:val="0"/>
        <w:spacing w:line="360" w:lineRule="auto"/>
        <w:ind w:left="210" w:hanging="210" w:hangingChars="100"/>
        <w:rPr>
          <w:rFonts w:asciiTheme="minorEastAsia" w:hAnsiTheme="minorEastAsia" w:eastAsiaTheme="minorEastAsia" w:cstheme="minorEastAsia"/>
          <w:szCs w:val="21"/>
        </w:rPr>
      </w:pPr>
    </w:p>
    <w:p>
      <w:pPr>
        <w:snapToGrid w:val="0"/>
        <w:spacing w:line="360" w:lineRule="auto"/>
        <w:rPr>
          <w:rFonts w:asciiTheme="minorEastAsia" w:hAnsiTheme="minorEastAsia" w:eastAsiaTheme="minorEastAsia" w:cstheme="minorEastAsia"/>
          <w:b/>
          <w:szCs w:val="21"/>
        </w:rPr>
      </w:pPr>
      <w:r>
        <w:rPr>
          <w:rFonts w:hint="eastAsia" w:asciiTheme="minorEastAsia" w:hAnsiTheme="minorEastAsia" w:eastAsiaTheme="minorEastAsia" w:cstheme="minorEastAsia"/>
          <w:szCs w:val="21"/>
        </w:rPr>
        <w:t> </w:t>
      </w:r>
    </w:p>
    <w:p>
      <w:pPr>
        <w:spacing w:line="360" w:lineRule="auto"/>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法定代表人身份证复印件：</w:t>
      </w:r>
    </w:p>
    <w:p>
      <w:pPr>
        <w:spacing w:line="360" w:lineRule="auto"/>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（黏贴后加盖骑缝公章）</w:t>
      </w:r>
    </w:p>
    <w:p>
      <w:pPr>
        <w:spacing w:line="360" w:lineRule="auto"/>
        <w:rPr>
          <w:rFonts w:asciiTheme="minorEastAsia" w:hAnsiTheme="minorEastAsia" w:eastAsiaTheme="minorEastAsia" w:cstheme="minorEastAsia"/>
          <w:szCs w:val="21"/>
        </w:rPr>
      </w:pPr>
    </w:p>
    <w:p>
      <w:pPr>
        <w:snapToGrid w:val="0"/>
        <w:spacing w:line="360" w:lineRule="auto"/>
        <w:jc w:val="center"/>
        <w:rPr>
          <w:rFonts w:asciiTheme="minorEastAsia" w:hAnsiTheme="minorEastAsia" w:eastAsiaTheme="minorEastAsia" w:cstheme="minorEastAsia"/>
          <w:b/>
          <w:sz w:val="24"/>
          <w:szCs w:val="28"/>
        </w:rPr>
      </w:pPr>
      <w:r>
        <w:rPr>
          <w:rFonts w:asciiTheme="minorEastAsia" w:hAnsiTheme="minorEastAsia" w:eastAsiaTheme="minorEastAsia" w:cstheme="minorEastAsia"/>
          <w:sz w:val="24"/>
        </w:rPr>
        <w:pict>
          <v:shape id="_x0000_s2050" o:spid="_x0000_s2050" o:spt="202" type="#_x0000_t202" style="position:absolute;left:0pt;margin-left:182.9pt;margin-top:18.25pt;height:76.95pt;width:46.95pt;z-index:251668480;mso-width-relative:page;mso-height-relative:page;" filled="t" stroked="f" coordsize="21600,21600" o:gfxdata="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iVQiU9gAAAAKAQAA&#10;DwAAAAAAAAABACAAAAAiAAAAZHJzL2Rvd25yZXYueG1sUEsBAhQAFAAAAAgAh07iQCaNRELgAQAA&#10;vQMAAA4AAAAAAAAAAQAgAAAAJwEAAGRycy9lMm9Eb2MueG1sUEsFBgAAAAAGAAYAWQEAAHkFAAAA&#10;AA==&#10;">
            <v:path/>
            <v:fill type="gradient" on="t" angle="90" focus="100%" focussize="0f,0f">
              <o:fill type="gradientUnscaled" v:ext="backwardCompatible"/>
            </v:fill>
            <v:stroke on="f" joinstyle="miter"/>
            <v:imagedata o:title=""/>
            <o:lock v:ext="edit"/>
            <v:textbox style="layout-flow:vertical-ideographic;">
              <w:txbxContent>
                <w:p>
                  <w:pPr>
                    <w:rPr>
                      <w:sz w:val="28"/>
                      <w:szCs w:val="28"/>
                    </w:rPr>
                  </w:pPr>
                  <w:r>
                    <w:rPr>
                      <w:rFonts w:hint="eastAsia"/>
                      <w:sz w:val="28"/>
                      <w:szCs w:val="28"/>
                    </w:rPr>
                    <w:t>骑缝公章</w:t>
                  </w:r>
                </w:p>
              </w:txbxContent>
            </v:textbox>
          </v:shape>
        </w:pict>
      </w:r>
      <w:r>
        <w:rPr>
          <w:rFonts w:hint="eastAsia" w:asciiTheme="minorEastAsia" w:hAnsiTheme="minorEastAsia" w:eastAsiaTheme="minorEastAsia" w:cstheme="minorEastAsia"/>
          <w:b/>
          <w:sz w:val="24"/>
          <w:szCs w:val="28"/>
        </w:rPr>
        <w:drawing>
          <wp:inline distT="0" distB="0" distL="114300" distR="114300">
            <wp:extent cx="5139690" cy="1373505"/>
            <wp:effectExtent l="0" t="0" r="11430" b="13335"/>
            <wp:docPr id="7" name="图片 1"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descr="图片1"/>
                    <pic:cNvPicPr>
                      <a:picLocks noChangeAspect="1"/>
                    </pic:cNvPicPr>
                  </pic:nvPicPr>
                  <pic:blipFill>
                    <a:blip r:embed="rId10" cstate="print"/>
                    <a:stretch>
                      <a:fillRect/>
                    </a:stretch>
                  </pic:blipFill>
                  <pic:spPr>
                    <a:xfrm>
                      <a:off x="0" y="0"/>
                      <a:ext cx="5139690" cy="1373505"/>
                    </a:xfrm>
                    <a:prstGeom prst="rect">
                      <a:avLst/>
                    </a:prstGeom>
                    <a:noFill/>
                    <a:ln>
                      <a:noFill/>
                    </a:ln>
                  </pic:spPr>
                </pic:pic>
              </a:graphicData>
            </a:graphic>
          </wp:inline>
        </w:drawing>
      </w:r>
    </w:p>
    <w:p>
      <w:pPr>
        <w:spacing w:line="400" w:lineRule="exact"/>
        <w:rPr>
          <w:rFonts w:asciiTheme="minorEastAsia" w:hAnsiTheme="minorEastAsia" w:eastAsiaTheme="minorEastAsia" w:cstheme="minorEastAsia"/>
          <w:b/>
          <w:bCs/>
          <w:szCs w:val="21"/>
        </w:rPr>
      </w:pPr>
      <w:r>
        <w:rPr>
          <w:rFonts w:hint="eastAsia" w:asciiTheme="minorEastAsia" w:hAnsiTheme="minorEastAsia" w:eastAsiaTheme="minorEastAsia" w:cstheme="minorEastAsia"/>
          <w:b/>
          <w:bCs/>
          <w:szCs w:val="21"/>
        </w:rPr>
        <w:t>注：</w:t>
      </w:r>
    </w:p>
    <w:p>
      <w:pPr>
        <w:spacing w:line="400" w:lineRule="exact"/>
        <w:rPr>
          <w:rFonts w:asciiTheme="minorEastAsia" w:hAnsiTheme="minorEastAsia" w:eastAsiaTheme="minorEastAsia" w:cstheme="minorEastAsia"/>
          <w:b/>
          <w:bCs/>
          <w:szCs w:val="21"/>
        </w:rPr>
      </w:pPr>
      <w:r>
        <w:rPr>
          <w:rFonts w:hint="eastAsia" w:asciiTheme="minorEastAsia" w:hAnsiTheme="minorEastAsia" w:eastAsiaTheme="minorEastAsia" w:cstheme="minorEastAsia"/>
          <w:b/>
          <w:bCs/>
          <w:szCs w:val="21"/>
        </w:rPr>
        <w:t>1、身份证复印件信息必须清晰可辨，如因清晰度不够引起的一切后果由供应商自行承担。</w:t>
      </w:r>
    </w:p>
    <w:p>
      <w:pPr>
        <w:spacing w:line="400" w:lineRule="exact"/>
        <w:rPr>
          <w:rFonts w:asciiTheme="minorEastAsia" w:hAnsiTheme="minorEastAsia" w:eastAsiaTheme="minorEastAsia" w:cstheme="minorEastAsia"/>
          <w:sz w:val="24"/>
          <w:szCs w:val="24"/>
        </w:rPr>
      </w:pPr>
      <w:r>
        <w:rPr>
          <w:rFonts w:hint="eastAsia" w:asciiTheme="minorEastAsia" w:hAnsiTheme="minorEastAsia" w:eastAsiaTheme="minorEastAsia" w:cstheme="minorEastAsia"/>
          <w:b/>
          <w:bCs/>
          <w:szCs w:val="21"/>
        </w:rPr>
        <w:t>2、法定代表人参加开标会议时，须携带并按要求提交本人身份证原件。</w:t>
      </w:r>
    </w:p>
    <w:p>
      <w:pPr>
        <w:pageBreakBefore/>
        <w:spacing w:line="360" w:lineRule="auto"/>
        <w:outlineLvl w:val="1"/>
        <w:rPr>
          <w:rFonts w:asciiTheme="minorEastAsia" w:hAnsiTheme="minorEastAsia" w:eastAsiaTheme="minorEastAsia" w:cstheme="minorEastAsia"/>
          <w:b/>
          <w:color w:val="000000"/>
          <w:sz w:val="28"/>
          <w:szCs w:val="28"/>
        </w:rPr>
      </w:pPr>
      <w:r>
        <w:rPr>
          <w:rFonts w:hint="eastAsia" w:asciiTheme="minorEastAsia" w:hAnsiTheme="minorEastAsia" w:eastAsiaTheme="minorEastAsia" w:cstheme="minorEastAsia"/>
          <w:b/>
          <w:color w:val="000000"/>
          <w:sz w:val="28"/>
          <w:szCs w:val="28"/>
        </w:rPr>
        <w:t>授权委托书</w:t>
      </w:r>
    </w:p>
    <w:p>
      <w:pPr>
        <w:pStyle w:val="39"/>
        <w:spacing w:line="360" w:lineRule="exact"/>
        <w:jc w:val="center"/>
        <w:rPr>
          <w:rFonts w:asciiTheme="minorEastAsia" w:hAnsiTheme="minorEastAsia" w:eastAsiaTheme="minorEastAsia" w:cstheme="minorEastAsia"/>
          <w:b/>
          <w:sz w:val="32"/>
        </w:rPr>
      </w:pPr>
      <w:r>
        <w:rPr>
          <w:rFonts w:hint="eastAsia" w:asciiTheme="minorEastAsia" w:hAnsiTheme="minorEastAsia" w:eastAsiaTheme="minorEastAsia" w:cstheme="minorEastAsia"/>
          <w:b/>
          <w:sz w:val="32"/>
        </w:rPr>
        <w:t>授权委托书</w:t>
      </w:r>
    </w:p>
    <w:p>
      <w:pPr>
        <w:pStyle w:val="16"/>
        <w:rPr>
          <w:rFonts w:asciiTheme="minorEastAsia" w:hAnsiTheme="minorEastAsia" w:eastAsiaTheme="minorEastAsia" w:cstheme="minorEastAsia"/>
        </w:rPr>
      </w:pPr>
    </w:p>
    <w:p>
      <w:pPr>
        <w:adjustRightInd w:val="0"/>
        <w:snapToGrid w:val="0"/>
        <w:spacing w:line="480" w:lineRule="exact"/>
        <w:ind w:firstLine="451" w:firstLineChars="215"/>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本授权委托书声明：本人 ___________(姓名)系_________________（供应商名称）的法定代表人，现授权委托__________________（被授权人的姓名）为本次投标中我单位的合法代理人，全权负责参加本次采购项目的谈判、签订合约以及与之相关的各项工作。本单位对被授权人的签名负全部责任。</w:t>
      </w:r>
    </w:p>
    <w:p>
      <w:pPr>
        <w:adjustRightInd w:val="0"/>
        <w:snapToGrid w:val="0"/>
        <w:spacing w:line="480" w:lineRule="exact"/>
        <w:ind w:firstLine="397"/>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本授权书于__________年_______月________日起签字生效，特此声明。</w:t>
      </w:r>
    </w:p>
    <w:p>
      <w:pPr>
        <w:adjustRightInd w:val="0"/>
        <w:snapToGrid w:val="0"/>
        <w:spacing w:line="480" w:lineRule="exact"/>
        <w:ind w:firstLine="397"/>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被授权人情况如下（必填）：</w:t>
      </w:r>
    </w:p>
    <w:p>
      <w:pPr>
        <w:adjustRightInd w:val="0"/>
        <w:snapToGrid w:val="0"/>
        <w:spacing w:line="480" w:lineRule="exact"/>
        <w:ind w:firstLine="397"/>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姓名：</w:t>
      </w:r>
      <w:r>
        <w:rPr>
          <w:rFonts w:hint="eastAsia" w:asciiTheme="minorEastAsia" w:hAnsiTheme="minorEastAsia" w:eastAsiaTheme="minorEastAsia" w:cstheme="minorEastAsia"/>
          <w:szCs w:val="21"/>
          <w:u w:val="single"/>
        </w:rPr>
        <w:t xml:space="preserve">          </w:t>
      </w:r>
      <w:r>
        <w:rPr>
          <w:rFonts w:hint="eastAsia" w:asciiTheme="minorEastAsia" w:hAnsiTheme="minorEastAsia" w:eastAsiaTheme="minorEastAsia" w:cstheme="minorEastAsia"/>
          <w:szCs w:val="21"/>
        </w:rPr>
        <w:t xml:space="preserve"> ；性别：</w:t>
      </w:r>
      <w:r>
        <w:rPr>
          <w:rFonts w:hint="eastAsia" w:asciiTheme="minorEastAsia" w:hAnsiTheme="minorEastAsia" w:eastAsiaTheme="minorEastAsia" w:cstheme="minorEastAsia"/>
          <w:szCs w:val="21"/>
          <w:u w:val="single"/>
        </w:rPr>
        <w:t xml:space="preserve">       </w:t>
      </w:r>
      <w:r>
        <w:rPr>
          <w:rFonts w:hint="eastAsia" w:asciiTheme="minorEastAsia" w:hAnsiTheme="minorEastAsia" w:eastAsiaTheme="minorEastAsia" w:cstheme="minorEastAsia"/>
          <w:szCs w:val="21"/>
        </w:rPr>
        <w:t xml:space="preserve"> ；联系电话：</w:t>
      </w:r>
      <w:r>
        <w:rPr>
          <w:rFonts w:hint="eastAsia" w:asciiTheme="minorEastAsia" w:hAnsiTheme="minorEastAsia" w:eastAsiaTheme="minorEastAsia" w:cstheme="minorEastAsia"/>
          <w:szCs w:val="21"/>
          <w:u w:val="single"/>
        </w:rPr>
        <w:t xml:space="preserve">               </w:t>
      </w:r>
      <w:r>
        <w:rPr>
          <w:rFonts w:hint="eastAsia" w:asciiTheme="minorEastAsia" w:hAnsiTheme="minorEastAsia" w:eastAsiaTheme="minorEastAsia" w:cstheme="minorEastAsia"/>
          <w:szCs w:val="21"/>
        </w:rPr>
        <w:t xml:space="preserve"> ；</w:t>
      </w:r>
    </w:p>
    <w:p>
      <w:pPr>
        <w:adjustRightInd w:val="0"/>
        <w:snapToGrid w:val="0"/>
        <w:spacing w:line="480" w:lineRule="exact"/>
        <w:ind w:firstLine="397"/>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身份证号码：</w:t>
      </w:r>
      <w:r>
        <w:rPr>
          <w:rFonts w:hint="eastAsia" w:asciiTheme="minorEastAsia" w:hAnsiTheme="minorEastAsia" w:eastAsiaTheme="minorEastAsia" w:cstheme="minorEastAsia"/>
          <w:szCs w:val="21"/>
          <w:u w:val="single"/>
        </w:rPr>
        <w:t xml:space="preserve">                             </w:t>
      </w:r>
      <w:r>
        <w:rPr>
          <w:rFonts w:hint="eastAsia" w:asciiTheme="minorEastAsia" w:hAnsiTheme="minorEastAsia" w:eastAsiaTheme="minorEastAsia" w:cstheme="minorEastAsia"/>
          <w:szCs w:val="21"/>
        </w:rPr>
        <w:t xml:space="preserve"> 。</w:t>
      </w:r>
    </w:p>
    <w:p>
      <w:pPr>
        <w:adjustRightInd w:val="0"/>
        <w:snapToGrid w:val="0"/>
        <w:spacing w:line="480" w:lineRule="exact"/>
        <w:ind w:firstLine="397"/>
        <w:rPr>
          <w:rFonts w:asciiTheme="minorEastAsia" w:hAnsiTheme="minorEastAsia" w:eastAsiaTheme="minorEastAsia" w:cstheme="minorEastAsia"/>
          <w:szCs w:val="21"/>
        </w:rPr>
      </w:pPr>
      <w:r>
        <w:rPr>
          <w:rFonts w:hint="eastAsia" w:asciiTheme="minorEastAsia" w:hAnsiTheme="minorEastAsia" w:eastAsiaTheme="minorEastAsia" w:cstheme="minorEastAsia"/>
          <w:b/>
          <w:bCs/>
          <w:szCs w:val="21"/>
        </w:rPr>
        <w:t>被授权人签字</w:t>
      </w:r>
      <w:r>
        <w:rPr>
          <w:rFonts w:hint="eastAsia" w:asciiTheme="minorEastAsia" w:hAnsiTheme="minorEastAsia" w:eastAsiaTheme="minorEastAsia" w:cstheme="minorEastAsia"/>
          <w:szCs w:val="21"/>
        </w:rPr>
        <w:t>：</w:t>
      </w:r>
      <w:r>
        <w:rPr>
          <w:rFonts w:hint="eastAsia" w:asciiTheme="minorEastAsia" w:hAnsiTheme="minorEastAsia" w:eastAsiaTheme="minorEastAsia" w:cstheme="minorEastAsia"/>
          <w:szCs w:val="21"/>
          <w:u w:val="single"/>
        </w:rPr>
        <w:t xml:space="preserve">             </w:t>
      </w:r>
      <w:r>
        <w:rPr>
          <w:rFonts w:hint="eastAsia" w:asciiTheme="minorEastAsia" w:hAnsiTheme="minorEastAsia" w:eastAsiaTheme="minorEastAsia" w:cstheme="minorEastAsia"/>
          <w:szCs w:val="21"/>
        </w:rPr>
        <w:t xml:space="preserve"> 。</w:t>
      </w:r>
    </w:p>
    <w:p>
      <w:pPr>
        <w:adjustRightInd w:val="0"/>
        <w:snapToGrid w:val="0"/>
        <w:spacing w:line="360" w:lineRule="auto"/>
        <w:rPr>
          <w:rFonts w:asciiTheme="minorEastAsia" w:hAnsiTheme="minorEastAsia" w:eastAsiaTheme="minorEastAsia" w:cstheme="minorEastAsia"/>
          <w:sz w:val="24"/>
          <w:szCs w:val="24"/>
        </w:rPr>
      </w:pPr>
    </w:p>
    <w:p>
      <w:pPr>
        <w:spacing w:line="360" w:lineRule="auto"/>
        <w:ind w:firstLine="4620" w:firstLineChars="2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供应商名称：（公章）</w:t>
      </w:r>
    </w:p>
    <w:p>
      <w:pPr>
        <w:spacing w:line="360" w:lineRule="auto"/>
        <w:ind w:firstLine="4620" w:firstLineChars="2200"/>
        <w:rPr>
          <w:rFonts w:asciiTheme="minorEastAsia" w:hAnsiTheme="minorEastAsia" w:eastAsiaTheme="minorEastAsia" w:cstheme="minorEastAsia"/>
          <w:szCs w:val="21"/>
        </w:rPr>
      </w:pPr>
    </w:p>
    <w:p>
      <w:pPr>
        <w:spacing w:line="360" w:lineRule="auto"/>
        <w:ind w:firstLine="4620" w:firstLineChars="2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法定代表人签字或盖章：</w:t>
      </w:r>
    </w:p>
    <w:p>
      <w:pPr>
        <w:spacing w:line="360" w:lineRule="auto"/>
        <w:rPr>
          <w:rFonts w:asciiTheme="minorEastAsia" w:hAnsiTheme="minorEastAsia" w:eastAsiaTheme="minorEastAsia" w:cstheme="minorEastAsia"/>
          <w:szCs w:val="21"/>
        </w:rPr>
      </w:pPr>
    </w:p>
    <w:p>
      <w:pPr>
        <w:spacing w:line="360" w:lineRule="auto"/>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被授权人身份证复印件：</w:t>
      </w:r>
    </w:p>
    <w:p>
      <w:pPr>
        <w:spacing w:line="360" w:lineRule="auto"/>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（黏贴后加盖骑缝公章）</w:t>
      </w:r>
    </w:p>
    <w:p>
      <w:pPr>
        <w:spacing w:line="360" w:lineRule="auto"/>
        <w:rPr>
          <w:rFonts w:asciiTheme="minorEastAsia" w:hAnsiTheme="minorEastAsia" w:eastAsiaTheme="minorEastAsia" w:cstheme="minorEastAsia"/>
          <w:szCs w:val="21"/>
        </w:rPr>
      </w:pPr>
    </w:p>
    <w:p>
      <w:pPr>
        <w:snapToGrid w:val="0"/>
        <w:spacing w:line="360" w:lineRule="auto"/>
        <w:jc w:val="center"/>
        <w:rPr>
          <w:rFonts w:asciiTheme="minorEastAsia" w:hAnsiTheme="minorEastAsia" w:eastAsiaTheme="minorEastAsia" w:cstheme="minorEastAsia"/>
          <w:szCs w:val="21"/>
        </w:rPr>
      </w:pPr>
      <w:r>
        <w:rPr>
          <w:rFonts w:asciiTheme="minorEastAsia" w:hAnsiTheme="minorEastAsia" w:eastAsiaTheme="minorEastAsia" w:cstheme="minorEastAsia"/>
          <w:sz w:val="24"/>
        </w:rPr>
        <w:pict>
          <v:shape id="_x0000_s2051" o:spid="_x0000_s2051" o:spt="202" type="#_x0000_t202" style="position:absolute;left:0pt;margin-left:186.4pt;margin-top:21.95pt;height:76.95pt;width:46.95pt;z-index:251669504;mso-width-relative:page;mso-height-relative:page;" filled="t" stroked="f" coordsize="21600,21600" o:gfxdata="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0QvD0dcAAAAKAQAA&#10;DwAAAAAAAAABACAAAAAiAAAAZHJzL2Rvd25yZXYueG1sUEsBAhQAFAAAAAgAh07iQJtClRPhAQAA&#10;vQMAAA4AAAAAAAAAAQAgAAAAJgEAAGRycy9lMm9Eb2MueG1sUEsFBgAAAAAGAAYAWQEAAHkFAAAA&#10;AA==&#10;">
            <v:path/>
            <v:fill type="gradient" on="t" angle="90" focus="100%" focussize="0f,0f">
              <o:fill type="gradientUnscaled" v:ext="backwardCompatible"/>
            </v:fill>
            <v:stroke on="f" joinstyle="miter"/>
            <v:imagedata o:title=""/>
            <o:lock v:ext="edit"/>
            <v:textbox style="layout-flow:vertical-ideographic;">
              <w:txbxContent>
                <w:p>
                  <w:pPr>
                    <w:rPr>
                      <w:sz w:val="28"/>
                      <w:szCs w:val="28"/>
                    </w:rPr>
                  </w:pPr>
                  <w:r>
                    <w:rPr>
                      <w:rFonts w:hint="eastAsia"/>
                      <w:sz w:val="28"/>
                      <w:szCs w:val="28"/>
                    </w:rPr>
                    <w:t>骑缝公章</w:t>
                  </w:r>
                </w:p>
              </w:txbxContent>
            </v:textbox>
          </v:shape>
        </w:pict>
      </w:r>
      <w:r>
        <w:rPr>
          <w:rFonts w:hint="eastAsia" w:asciiTheme="minorEastAsia" w:hAnsiTheme="minorEastAsia" w:eastAsiaTheme="minorEastAsia" w:cstheme="minorEastAsia"/>
          <w:b/>
          <w:sz w:val="24"/>
          <w:szCs w:val="28"/>
        </w:rPr>
        <w:drawing>
          <wp:inline distT="0" distB="0" distL="114300" distR="114300">
            <wp:extent cx="5380355" cy="1437640"/>
            <wp:effectExtent l="0" t="0" r="14605" b="10160"/>
            <wp:docPr id="8" name="图片 2"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descr="图片1"/>
                    <pic:cNvPicPr>
                      <a:picLocks noChangeAspect="1"/>
                    </pic:cNvPicPr>
                  </pic:nvPicPr>
                  <pic:blipFill>
                    <a:blip r:embed="rId10" cstate="print"/>
                    <a:stretch>
                      <a:fillRect/>
                    </a:stretch>
                  </pic:blipFill>
                  <pic:spPr>
                    <a:xfrm>
                      <a:off x="0" y="0"/>
                      <a:ext cx="5380355" cy="1437640"/>
                    </a:xfrm>
                    <a:prstGeom prst="rect">
                      <a:avLst/>
                    </a:prstGeom>
                    <a:noFill/>
                    <a:ln>
                      <a:noFill/>
                    </a:ln>
                  </pic:spPr>
                </pic:pic>
              </a:graphicData>
            </a:graphic>
          </wp:inline>
        </w:drawing>
      </w:r>
    </w:p>
    <w:p>
      <w:pPr>
        <w:spacing w:line="360" w:lineRule="auto"/>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注：</w:t>
      </w:r>
    </w:p>
    <w:p>
      <w:pPr>
        <w:rPr>
          <w:rFonts w:asciiTheme="minorEastAsia" w:hAnsiTheme="minorEastAsia" w:eastAsiaTheme="minorEastAsia" w:cstheme="minorEastAsia"/>
          <w:b/>
          <w:bCs/>
          <w:szCs w:val="21"/>
        </w:rPr>
      </w:pPr>
      <w:r>
        <w:rPr>
          <w:rFonts w:hint="eastAsia" w:asciiTheme="minorEastAsia" w:hAnsiTheme="minorEastAsia" w:eastAsiaTheme="minorEastAsia" w:cstheme="minorEastAsia"/>
          <w:b/>
          <w:bCs/>
          <w:szCs w:val="21"/>
        </w:rPr>
        <w:t>1、被授权人参加开标会议时，须携带并按要求提交授权委托书和本人身份证原件。</w:t>
      </w:r>
    </w:p>
    <w:p>
      <w:pPr>
        <w:rPr>
          <w:rFonts w:ascii="宋体" w:hAnsi="宋体" w:cs="宋体"/>
          <w:b/>
          <w:sz w:val="32"/>
        </w:rPr>
      </w:pPr>
      <w:r>
        <w:rPr>
          <w:rFonts w:hint="eastAsia" w:asciiTheme="minorEastAsia" w:hAnsiTheme="minorEastAsia" w:eastAsiaTheme="minorEastAsia" w:cstheme="minorEastAsia"/>
          <w:b/>
          <w:bCs/>
          <w:szCs w:val="21"/>
        </w:rPr>
        <w:t>2、身份证复印件信息必须清晰可辨，如因清晰度不够引起的一切后果由供应商自行承担。</w:t>
      </w:r>
    </w:p>
    <w:p>
      <w:pPr>
        <w:rPr>
          <w:rFonts w:ascii="宋体" w:hAnsi="宋体" w:cs="宋体"/>
          <w:b/>
          <w:sz w:val="32"/>
        </w:rPr>
      </w:pPr>
    </w:p>
    <w:p>
      <w:pPr>
        <w:ind w:left="142"/>
        <w:rPr>
          <w:rFonts w:ascii="宋体" w:hAnsi="宋体" w:cs="宋体"/>
          <w:b/>
          <w:sz w:val="32"/>
        </w:rPr>
      </w:pPr>
    </w:p>
    <w:p>
      <w:pPr>
        <w:ind w:left="142"/>
        <w:rPr>
          <w:rFonts w:ascii="宋体" w:hAnsi="宋体" w:cs="宋体"/>
          <w:b/>
          <w:sz w:val="32"/>
        </w:rPr>
      </w:pPr>
    </w:p>
    <w:p>
      <w:pPr>
        <w:ind w:left="142"/>
        <w:rPr>
          <w:rFonts w:ascii="宋体" w:hAnsi="宋体" w:cs="宋体"/>
          <w:b/>
          <w:sz w:val="32"/>
        </w:rPr>
      </w:pPr>
    </w:p>
    <w:p>
      <w:pPr>
        <w:ind w:left="142"/>
        <w:rPr>
          <w:rFonts w:ascii="宋体" w:hAnsi="宋体" w:cs="宋体"/>
          <w:b/>
          <w:sz w:val="32"/>
        </w:rPr>
      </w:pPr>
      <w:r>
        <w:rPr>
          <w:rFonts w:hint="eastAsia" w:ascii="宋体" w:hAnsi="宋体" w:cs="宋体"/>
          <w:b/>
          <w:sz w:val="32"/>
        </w:rPr>
        <w:t>3、报价表</w:t>
      </w:r>
    </w:p>
    <w:p>
      <w:pPr>
        <w:jc w:val="center"/>
        <w:rPr>
          <w:rFonts w:ascii="宋体" w:hAnsi="宋体" w:cs="宋体"/>
          <w:b/>
          <w:sz w:val="32"/>
        </w:rPr>
      </w:pPr>
      <w:r>
        <w:rPr>
          <w:rFonts w:hint="eastAsia" w:ascii="宋体" w:hAnsi="宋体" w:cs="宋体"/>
          <w:b/>
          <w:sz w:val="32"/>
        </w:rPr>
        <w:t>报  价 一 览 表</w:t>
      </w:r>
    </w:p>
    <w:p>
      <w:pPr>
        <w:ind w:firstLine="309"/>
        <w:rPr>
          <w:rFonts w:ascii="宋体" w:hAnsi="宋体" w:cs="宋体"/>
          <w:sz w:val="24"/>
          <w:szCs w:val="24"/>
        </w:rPr>
      </w:pPr>
      <w:r>
        <w:rPr>
          <w:rFonts w:hint="eastAsia" w:ascii="宋体" w:hAnsi="宋体" w:cs="宋体"/>
          <w:sz w:val="24"/>
          <w:szCs w:val="24"/>
        </w:rPr>
        <w:t xml:space="preserve">投标人（盖章）：                                 </w:t>
      </w:r>
    </w:p>
    <w:tbl>
      <w:tblPr>
        <w:tblStyle w:val="22"/>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46"/>
        <w:gridCol w:w="3009"/>
        <w:gridCol w:w="29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9" w:hRule="atLeast"/>
          <w:jc w:val="center"/>
        </w:trPr>
        <w:tc>
          <w:tcPr>
            <w:tcW w:w="1493" w:type="pct"/>
            <w:vAlign w:val="center"/>
          </w:tcPr>
          <w:p>
            <w:pPr>
              <w:snapToGrid w:val="0"/>
              <w:jc w:val="center"/>
              <w:rPr>
                <w:rFonts w:ascii="宋体" w:hAnsi="宋体" w:cs="宋体"/>
                <w:szCs w:val="22"/>
              </w:rPr>
            </w:pPr>
            <w:r>
              <w:rPr>
                <w:rFonts w:hint="eastAsia" w:ascii="宋体" w:hAnsi="宋体" w:cs="宋体"/>
                <w:szCs w:val="22"/>
              </w:rPr>
              <w:t>招标项目名称</w:t>
            </w:r>
          </w:p>
        </w:tc>
        <w:tc>
          <w:tcPr>
            <w:tcW w:w="3506" w:type="pct"/>
            <w:gridSpan w:val="2"/>
            <w:vAlign w:val="center"/>
          </w:tcPr>
          <w:p>
            <w:pPr>
              <w:snapToGrid w:val="0"/>
              <w:spacing w:line="360" w:lineRule="auto"/>
              <w:jc w:val="center"/>
              <w:rPr>
                <w:rFonts w:ascii="宋体" w:hAnsi="宋体" w:cs="宋体"/>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0" w:hRule="atLeast"/>
          <w:jc w:val="center"/>
        </w:trPr>
        <w:tc>
          <w:tcPr>
            <w:tcW w:w="1493" w:type="pct"/>
            <w:tcBorders>
              <w:top w:val="single" w:color="auto" w:sz="4" w:space="0"/>
            </w:tcBorders>
            <w:vAlign w:val="center"/>
          </w:tcPr>
          <w:p>
            <w:pPr>
              <w:snapToGrid w:val="0"/>
              <w:jc w:val="center"/>
              <w:rPr>
                <w:rFonts w:ascii="宋体" w:hAnsi="宋体" w:cs="宋体"/>
              </w:rPr>
            </w:pPr>
            <w:r>
              <w:rPr>
                <w:rFonts w:hint="eastAsia" w:ascii="宋体" w:hAnsi="宋体" w:cs="宋体"/>
              </w:rPr>
              <w:t>投标总价</w:t>
            </w:r>
          </w:p>
        </w:tc>
        <w:tc>
          <w:tcPr>
            <w:tcW w:w="1764" w:type="pct"/>
            <w:vAlign w:val="center"/>
          </w:tcPr>
          <w:p>
            <w:pPr>
              <w:snapToGrid w:val="0"/>
              <w:rPr>
                <w:rFonts w:ascii="宋体" w:hAnsi="宋体" w:cs="宋体"/>
                <w:szCs w:val="21"/>
              </w:rPr>
            </w:pPr>
            <w:r>
              <w:rPr>
                <w:rFonts w:hint="eastAsia" w:ascii="宋体" w:hAnsi="宋体" w:cs="宋体"/>
                <w:szCs w:val="21"/>
              </w:rPr>
              <w:t>大写：</w:t>
            </w:r>
            <w:r>
              <w:rPr>
                <w:rFonts w:hint="eastAsia" w:ascii="宋体" w:hAnsi="宋体" w:cs="宋体"/>
                <w:szCs w:val="21"/>
                <w:u w:val="single"/>
              </w:rPr>
              <w:t xml:space="preserve">               元</w:t>
            </w:r>
            <w:r>
              <w:rPr>
                <w:rFonts w:hint="eastAsia" w:ascii="宋体" w:hAnsi="宋体" w:cs="宋体"/>
                <w:szCs w:val="21"/>
              </w:rPr>
              <w:t xml:space="preserve">           </w:t>
            </w:r>
          </w:p>
        </w:tc>
        <w:tc>
          <w:tcPr>
            <w:tcW w:w="1741" w:type="pct"/>
            <w:vAlign w:val="center"/>
          </w:tcPr>
          <w:p>
            <w:pPr>
              <w:snapToGrid w:val="0"/>
              <w:rPr>
                <w:rFonts w:ascii="宋体" w:hAnsi="宋体" w:cs="宋体"/>
              </w:rPr>
            </w:pPr>
            <w:r>
              <w:rPr>
                <w:rFonts w:hint="eastAsia" w:ascii="宋体" w:hAnsi="宋体" w:cs="宋体"/>
              </w:rPr>
              <w:t>小写：</w:t>
            </w:r>
            <w:r>
              <w:rPr>
                <w:rFonts w:hint="eastAsia" w:ascii="宋体" w:hAnsi="宋体" w:cs="宋体"/>
                <w:u w:val="single"/>
              </w:rPr>
              <w:t xml:space="preserve">                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jc w:val="center"/>
        </w:trPr>
        <w:tc>
          <w:tcPr>
            <w:tcW w:w="1493" w:type="pct"/>
            <w:vAlign w:val="center"/>
          </w:tcPr>
          <w:p>
            <w:pPr>
              <w:snapToGrid w:val="0"/>
              <w:jc w:val="center"/>
              <w:rPr>
                <w:rFonts w:ascii="宋体" w:hAnsi="宋体" w:cs="宋体"/>
              </w:rPr>
            </w:pPr>
            <w:r>
              <w:rPr>
                <w:rFonts w:hint="eastAsia" w:ascii="宋体" w:hAnsi="宋体" w:cs="宋体"/>
              </w:rPr>
              <w:t>备      注</w:t>
            </w:r>
          </w:p>
        </w:tc>
        <w:tc>
          <w:tcPr>
            <w:tcW w:w="3506" w:type="pct"/>
            <w:gridSpan w:val="2"/>
            <w:vAlign w:val="center"/>
          </w:tcPr>
          <w:p>
            <w:pPr>
              <w:snapToGrid w:val="0"/>
              <w:spacing w:line="360" w:lineRule="auto"/>
              <w:jc w:val="center"/>
            </w:pPr>
          </w:p>
          <w:p>
            <w:pPr>
              <w:pStyle w:val="10"/>
            </w:pPr>
          </w:p>
        </w:tc>
      </w:tr>
    </w:tbl>
    <w:p>
      <w:pPr>
        <w:spacing w:line="280" w:lineRule="exact"/>
        <w:ind w:right="420"/>
        <w:jc w:val="left"/>
        <w:rPr>
          <w:rFonts w:ascii="宋体" w:hAnsi="宋体" w:cs="宋体"/>
          <w:szCs w:val="21"/>
        </w:rPr>
      </w:pPr>
    </w:p>
    <w:p>
      <w:pPr>
        <w:spacing w:line="280" w:lineRule="exact"/>
        <w:ind w:right="420"/>
        <w:jc w:val="left"/>
        <w:rPr>
          <w:rFonts w:ascii="宋体" w:hAnsi="宋体" w:cs="宋体"/>
          <w:szCs w:val="21"/>
        </w:rPr>
      </w:pPr>
      <w:r>
        <w:rPr>
          <w:rFonts w:hint="eastAsia" w:ascii="宋体" w:hAnsi="宋体" w:cs="宋体"/>
          <w:szCs w:val="21"/>
        </w:rPr>
        <w:t>投标单位公章：</w:t>
      </w:r>
    </w:p>
    <w:p>
      <w:pPr>
        <w:spacing w:line="280" w:lineRule="exact"/>
        <w:ind w:right="420"/>
        <w:jc w:val="left"/>
        <w:rPr>
          <w:rFonts w:ascii="宋体" w:hAnsi="宋体" w:cs="宋体"/>
          <w:szCs w:val="21"/>
        </w:rPr>
      </w:pPr>
      <w:r>
        <w:rPr>
          <w:rFonts w:hint="eastAsia" w:ascii="宋体" w:hAnsi="宋体" w:cs="宋体"/>
          <w:szCs w:val="21"/>
        </w:rPr>
        <w:t>授权代表签字：</w:t>
      </w:r>
    </w:p>
    <w:p>
      <w:pPr>
        <w:spacing w:line="280" w:lineRule="exact"/>
        <w:jc w:val="left"/>
        <w:rPr>
          <w:rFonts w:ascii="宋体" w:hAnsi="宋体" w:cs="宋体"/>
          <w:szCs w:val="21"/>
        </w:rPr>
      </w:pPr>
      <w:r>
        <w:rPr>
          <w:rFonts w:hint="eastAsia" w:ascii="宋体" w:hAnsi="宋体" w:cs="宋体"/>
          <w:szCs w:val="21"/>
        </w:rPr>
        <w:t>日期：</w:t>
      </w:r>
    </w:p>
    <w:p>
      <w:pPr>
        <w:jc w:val="center"/>
        <w:rPr>
          <w:rFonts w:ascii="宋体" w:hAnsi="宋体" w:cs="宋体"/>
          <w:b/>
          <w:sz w:val="32"/>
          <w:szCs w:val="22"/>
        </w:rPr>
      </w:pPr>
    </w:p>
    <w:p>
      <w:pPr>
        <w:pStyle w:val="10"/>
      </w:pPr>
    </w:p>
    <w:p>
      <w:pPr>
        <w:pStyle w:val="8"/>
        <w:overflowPunct w:val="0"/>
        <w:spacing w:line="500" w:lineRule="exact"/>
        <w:ind w:firstLine="0"/>
        <w:rPr>
          <w:rFonts w:hAnsi="宋体" w:cs="宋体"/>
          <w:b/>
          <w:sz w:val="28"/>
          <w:szCs w:val="28"/>
        </w:rPr>
      </w:pPr>
    </w:p>
    <w:p>
      <w:pPr>
        <w:pStyle w:val="8"/>
        <w:overflowPunct w:val="0"/>
        <w:spacing w:line="500" w:lineRule="exact"/>
        <w:ind w:firstLine="0"/>
        <w:rPr>
          <w:rFonts w:hAnsi="宋体" w:cs="宋体"/>
        </w:rPr>
      </w:pPr>
      <w:r>
        <w:rPr>
          <w:rFonts w:hint="eastAsia" w:hAnsi="宋体" w:cs="宋体"/>
          <w:b/>
          <w:sz w:val="28"/>
          <w:szCs w:val="28"/>
        </w:rPr>
        <w:t>4、投入本工程的人员一览表</w:t>
      </w:r>
    </w:p>
    <w:tbl>
      <w:tblPr>
        <w:tblStyle w:val="22"/>
        <w:tblW w:w="4997" w:type="pct"/>
        <w:jc w:val="center"/>
        <w:tblLayout w:type="autofit"/>
        <w:tblCellMar>
          <w:top w:w="15" w:type="dxa"/>
          <w:left w:w="15" w:type="dxa"/>
          <w:bottom w:w="15" w:type="dxa"/>
          <w:right w:w="15" w:type="dxa"/>
        </w:tblCellMar>
      </w:tblPr>
      <w:tblGrid>
        <w:gridCol w:w="994"/>
        <w:gridCol w:w="571"/>
        <w:gridCol w:w="514"/>
        <w:gridCol w:w="629"/>
        <w:gridCol w:w="763"/>
        <w:gridCol w:w="789"/>
        <w:gridCol w:w="871"/>
        <w:gridCol w:w="1529"/>
        <w:gridCol w:w="1677"/>
      </w:tblGrid>
      <w:tr>
        <w:tblPrEx>
          <w:tblCellMar>
            <w:top w:w="15" w:type="dxa"/>
            <w:left w:w="15" w:type="dxa"/>
            <w:bottom w:w="15" w:type="dxa"/>
            <w:right w:w="15" w:type="dxa"/>
          </w:tblCellMar>
        </w:tblPrEx>
        <w:trPr>
          <w:trHeight w:val="615" w:hRule="atLeast"/>
          <w:jc w:val="center"/>
        </w:trPr>
        <w:tc>
          <w:tcPr>
            <w:tcW w:w="596"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
                <w:color w:val="000000"/>
                <w:sz w:val="24"/>
                <w:szCs w:val="24"/>
              </w:rPr>
            </w:pPr>
            <w:r>
              <w:rPr>
                <w:rFonts w:hint="eastAsia" w:ascii="宋体" w:hAnsi="宋体" w:cs="宋体"/>
                <w:b/>
                <w:color w:val="000000"/>
                <w:kern w:val="0"/>
                <w:sz w:val="24"/>
                <w:szCs w:val="24"/>
              </w:rPr>
              <w:t>相关专业负责人</w:t>
            </w:r>
          </w:p>
        </w:tc>
        <w:tc>
          <w:tcPr>
            <w:tcW w:w="342"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
                <w:color w:val="000000"/>
                <w:sz w:val="24"/>
                <w:szCs w:val="24"/>
              </w:rPr>
            </w:pPr>
            <w:r>
              <w:rPr>
                <w:rFonts w:hint="eastAsia" w:ascii="宋体" w:hAnsi="宋体" w:cs="宋体"/>
                <w:b/>
                <w:color w:val="000000"/>
                <w:kern w:val="0"/>
                <w:sz w:val="24"/>
                <w:szCs w:val="24"/>
              </w:rPr>
              <w:t>姓名</w:t>
            </w:r>
          </w:p>
        </w:tc>
        <w:tc>
          <w:tcPr>
            <w:tcW w:w="308"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
                <w:color w:val="000000"/>
                <w:sz w:val="24"/>
                <w:szCs w:val="24"/>
              </w:rPr>
            </w:pPr>
            <w:r>
              <w:rPr>
                <w:rFonts w:hint="eastAsia" w:ascii="宋体" w:hAnsi="宋体" w:cs="宋体"/>
                <w:b/>
                <w:color w:val="000000"/>
                <w:kern w:val="0"/>
                <w:sz w:val="24"/>
                <w:szCs w:val="24"/>
              </w:rPr>
              <w:t>年龄</w:t>
            </w:r>
          </w:p>
        </w:tc>
        <w:tc>
          <w:tcPr>
            <w:tcW w:w="377"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
                <w:color w:val="000000"/>
                <w:sz w:val="24"/>
                <w:szCs w:val="24"/>
              </w:rPr>
            </w:pPr>
            <w:r>
              <w:rPr>
                <w:rFonts w:hint="eastAsia" w:ascii="宋体" w:hAnsi="宋体" w:cs="宋体"/>
                <w:b/>
                <w:color w:val="000000"/>
                <w:kern w:val="0"/>
                <w:sz w:val="24"/>
                <w:szCs w:val="24"/>
              </w:rPr>
              <w:t>性别</w:t>
            </w:r>
          </w:p>
        </w:tc>
        <w:tc>
          <w:tcPr>
            <w:tcW w:w="457"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
                <w:color w:val="000000"/>
                <w:sz w:val="24"/>
                <w:szCs w:val="24"/>
              </w:rPr>
            </w:pPr>
            <w:r>
              <w:rPr>
                <w:rFonts w:hint="eastAsia" w:ascii="宋体" w:hAnsi="宋体" w:cs="宋体"/>
                <w:b/>
                <w:color w:val="000000"/>
                <w:kern w:val="0"/>
                <w:sz w:val="24"/>
                <w:szCs w:val="24"/>
              </w:rPr>
              <w:t>职务</w:t>
            </w:r>
          </w:p>
        </w:tc>
        <w:tc>
          <w:tcPr>
            <w:tcW w:w="473"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
                <w:color w:val="000000"/>
                <w:kern w:val="0"/>
                <w:sz w:val="24"/>
                <w:szCs w:val="24"/>
              </w:rPr>
            </w:pPr>
            <w:r>
              <w:rPr>
                <w:rFonts w:hint="eastAsia" w:ascii="宋体" w:hAnsi="宋体" w:cs="宋体"/>
                <w:b/>
                <w:color w:val="000000"/>
                <w:kern w:val="0"/>
                <w:sz w:val="24"/>
                <w:szCs w:val="24"/>
              </w:rPr>
              <w:t>职称</w:t>
            </w:r>
          </w:p>
        </w:tc>
        <w:tc>
          <w:tcPr>
            <w:tcW w:w="522"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
                <w:color w:val="000000"/>
                <w:kern w:val="0"/>
                <w:sz w:val="24"/>
                <w:szCs w:val="24"/>
              </w:rPr>
            </w:pPr>
            <w:r>
              <w:rPr>
                <w:rFonts w:hint="eastAsia" w:ascii="宋体" w:hAnsi="宋体" w:cs="宋体"/>
                <w:b/>
                <w:color w:val="000000"/>
                <w:kern w:val="0"/>
                <w:sz w:val="24"/>
                <w:szCs w:val="24"/>
              </w:rPr>
              <w:t>学历</w:t>
            </w:r>
          </w:p>
        </w:tc>
        <w:tc>
          <w:tcPr>
            <w:tcW w:w="916"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
                <w:color w:val="000000"/>
                <w:sz w:val="24"/>
                <w:szCs w:val="24"/>
              </w:rPr>
            </w:pPr>
            <w:r>
              <w:rPr>
                <w:rFonts w:hint="eastAsia" w:ascii="宋体" w:hAnsi="宋体" w:cs="宋体"/>
                <w:b/>
                <w:color w:val="000000"/>
                <w:kern w:val="0"/>
                <w:sz w:val="24"/>
                <w:szCs w:val="24"/>
              </w:rPr>
              <w:t>从事设计工作年限</w:t>
            </w:r>
          </w:p>
        </w:tc>
        <w:tc>
          <w:tcPr>
            <w:tcW w:w="1005"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
                <w:color w:val="000000"/>
                <w:sz w:val="24"/>
                <w:szCs w:val="24"/>
              </w:rPr>
            </w:pPr>
            <w:r>
              <w:rPr>
                <w:rFonts w:hint="eastAsia" w:ascii="宋体" w:hAnsi="宋体" w:cs="宋体"/>
                <w:b/>
                <w:color w:val="000000"/>
                <w:kern w:val="0"/>
                <w:sz w:val="24"/>
                <w:szCs w:val="24"/>
              </w:rPr>
              <w:t>设计专业注册资格证书编号</w:t>
            </w:r>
          </w:p>
        </w:tc>
      </w:tr>
      <w:tr>
        <w:tblPrEx>
          <w:tblCellMar>
            <w:top w:w="15" w:type="dxa"/>
            <w:left w:w="15" w:type="dxa"/>
            <w:bottom w:w="15" w:type="dxa"/>
            <w:right w:w="15" w:type="dxa"/>
          </w:tblCellMar>
        </w:tblPrEx>
        <w:trPr>
          <w:trHeight w:val="390" w:hRule="atLeast"/>
          <w:jc w:val="center"/>
        </w:trPr>
        <w:tc>
          <w:tcPr>
            <w:tcW w:w="596"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2"/>
                <w:szCs w:val="22"/>
              </w:rPr>
            </w:pPr>
          </w:p>
        </w:tc>
        <w:tc>
          <w:tcPr>
            <w:tcW w:w="342" w:type="pct"/>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22"/>
                <w:szCs w:val="22"/>
              </w:rPr>
            </w:pPr>
          </w:p>
        </w:tc>
        <w:tc>
          <w:tcPr>
            <w:tcW w:w="308" w:type="pct"/>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22"/>
                <w:szCs w:val="22"/>
              </w:rPr>
            </w:pPr>
          </w:p>
        </w:tc>
        <w:tc>
          <w:tcPr>
            <w:tcW w:w="377" w:type="pct"/>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22"/>
                <w:szCs w:val="22"/>
              </w:rPr>
            </w:pPr>
          </w:p>
        </w:tc>
        <w:tc>
          <w:tcPr>
            <w:tcW w:w="457" w:type="pct"/>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22"/>
                <w:szCs w:val="22"/>
              </w:rPr>
            </w:pPr>
          </w:p>
        </w:tc>
        <w:tc>
          <w:tcPr>
            <w:tcW w:w="473" w:type="pct"/>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22"/>
                <w:szCs w:val="22"/>
              </w:rPr>
            </w:pPr>
          </w:p>
        </w:tc>
        <w:tc>
          <w:tcPr>
            <w:tcW w:w="522" w:type="pct"/>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22"/>
                <w:szCs w:val="22"/>
              </w:rPr>
            </w:pPr>
          </w:p>
        </w:tc>
        <w:tc>
          <w:tcPr>
            <w:tcW w:w="916" w:type="pct"/>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22"/>
                <w:szCs w:val="22"/>
              </w:rPr>
            </w:pPr>
          </w:p>
        </w:tc>
        <w:tc>
          <w:tcPr>
            <w:tcW w:w="1005" w:type="pct"/>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22"/>
                <w:szCs w:val="22"/>
              </w:rPr>
            </w:pPr>
          </w:p>
        </w:tc>
      </w:tr>
      <w:tr>
        <w:tblPrEx>
          <w:tblCellMar>
            <w:top w:w="15" w:type="dxa"/>
            <w:left w:w="15" w:type="dxa"/>
            <w:bottom w:w="15" w:type="dxa"/>
            <w:right w:w="15" w:type="dxa"/>
          </w:tblCellMar>
        </w:tblPrEx>
        <w:trPr>
          <w:trHeight w:val="390" w:hRule="atLeast"/>
          <w:jc w:val="center"/>
        </w:trPr>
        <w:tc>
          <w:tcPr>
            <w:tcW w:w="596"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2"/>
                <w:szCs w:val="22"/>
              </w:rPr>
            </w:pPr>
          </w:p>
        </w:tc>
        <w:tc>
          <w:tcPr>
            <w:tcW w:w="342" w:type="pct"/>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22"/>
                <w:szCs w:val="22"/>
              </w:rPr>
            </w:pPr>
          </w:p>
        </w:tc>
        <w:tc>
          <w:tcPr>
            <w:tcW w:w="308" w:type="pct"/>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22"/>
                <w:szCs w:val="22"/>
              </w:rPr>
            </w:pPr>
          </w:p>
        </w:tc>
        <w:tc>
          <w:tcPr>
            <w:tcW w:w="377" w:type="pct"/>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22"/>
                <w:szCs w:val="22"/>
              </w:rPr>
            </w:pPr>
          </w:p>
        </w:tc>
        <w:tc>
          <w:tcPr>
            <w:tcW w:w="457" w:type="pct"/>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22"/>
                <w:szCs w:val="22"/>
              </w:rPr>
            </w:pPr>
          </w:p>
        </w:tc>
        <w:tc>
          <w:tcPr>
            <w:tcW w:w="473" w:type="pct"/>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22"/>
                <w:szCs w:val="22"/>
              </w:rPr>
            </w:pPr>
          </w:p>
        </w:tc>
        <w:tc>
          <w:tcPr>
            <w:tcW w:w="522" w:type="pct"/>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22"/>
                <w:szCs w:val="22"/>
              </w:rPr>
            </w:pPr>
          </w:p>
        </w:tc>
        <w:tc>
          <w:tcPr>
            <w:tcW w:w="916" w:type="pct"/>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22"/>
                <w:szCs w:val="22"/>
              </w:rPr>
            </w:pPr>
          </w:p>
        </w:tc>
        <w:tc>
          <w:tcPr>
            <w:tcW w:w="1005" w:type="pct"/>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22"/>
                <w:szCs w:val="22"/>
              </w:rPr>
            </w:pPr>
          </w:p>
        </w:tc>
      </w:tr>
      <w:tr>
        <w:tblPrEx>
          <w:tblCellMar>
            <w:top w:w="15" w:type="dxa"/>
            <w:left w:w="15" w:type="dxa"/>
            <w:bottom w:w="15" w:type="dxa"/>
            <w:right w:w="15" w:type="dxa"/>
          </w:tblCellMar>
        </w:tblPrEx>
        <w:trPr>
          <w:trHeight w:val="390" w:hRule="atLeast"/>
          <w:jc w:val="center"/>
        </w:trPr>
        <w:tc>
          <w:tcPr>
            <w:tcW w:w="596"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2"/>
                <w:szCs w:val="22"/>
              </w:rPr>
            </w:pPr>
          </w:p>
        </w:tc>
        <w:tc>
          <w:tcPr>
            <w:tcW w:w="342" w:type="pct"/>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22"/>
                <w:szCs w:val="22"/>
              </w:rPr>
            </w:pPr>
          </w:p>
        </w:tc>
        <w:tc>
          <w:tcPr>
            <w:tcW w:w="308" w:type="pct"/>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22"/>
                <w:szCs w:val="22"/>
              </w:rPr>
            </w:pPr>
          </w:p>
        </w:tc>
        <w:tc>
          <w:tcPr>
            <w:tcW w:w="377" w:type="pct"/>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22"/>
                <w:szCs w:val="22"/>
              </w:rPr>
            </w:pPr>
          </w:p>
        </w:tc>
        <w:tc>
          <w:tcPr>
            <w:tcW w:w="457" w:type="pct"/>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22"/>
                <w:szCs w:val="22"/>
              </w:rPr>
            </w:pPr>
          </w:p>
        </w:tc>
        <w:tc>
          <w:tcPr>
            <w:tcW w:w="473" w:type="pct"/>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22"/>
                <w:szCs w:val="22"/>
              </w:rPr>
            </w:pPr>
          </w:p>
        </w:tc>
        <w:tc>
          <w:tcPr>
            <w:tcW w:w="522" w:type="pct"/>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22"/>
                <w:szCs w:val="22"/>
              </w:rPr>
            </w:pPr>
          </w:p>
        </w:tc>
        <w:tc>
          <w:tcPr>
            <w:tcW w:w="916" w:type="pct"/>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22"/>
                <w:szCs w:val="22"/>
              </w:rPr>
            </w:pPr>
          </w:p>
        </w:tc>
        <w:tc>
          <w:tcPr>
            <w:tcW w:w="1005" w:type="pct"/>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22"/>
                <w:szCs w:val="22"/>
              </w:rPr>
            </w:pPr>
          </w:p>
        </w:tc>
      </w:tr>
      <w:tr>
        <w:tblPrEx>
          <w:tblCellMar>
            <w:top w:w="15" w:type="dxa"/>
            <w:left w:w="15" w:type="dxa"/>
            <w:bottom w:w="15" w:type="dxa"/>
            <w:right w:w="15" w:type="dxa"/>
          </w:tblCellMar>
        </w:tblPrEx>
        <w:trPr>
          <w:trHeight w:val="391" w:hRule="atLeast"/>
          <w:jc w:val="center"/>
        </w:trPr>
        <w:tc>
          <w:tcPr>
            <w:tcW w:w="596"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2"/>
                <w:szCs w:val="22"/>
              </w:rPr>
            </w:pPr>
          </w:p>
        </w:tc>
        <w:tc>
          <w:tcPr>
            <w:tcW w:w="342" w:type="pct"/>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22"/>
                <w:szCs w:val="22"/>
              </w:rPr>
            </w:pPr>
          </w:p>
        </w:tc>
        <w:tc>
          <w:tcPr>
            <w:tcW w:w="308" w:type="pct"/>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22"/>
                <w:szCs w:val="22"/>
              </w:rPr>
            </w:pPr>
          </w:p>
        </w:tc>
        <w:tc>
          <w:tcPr>
            <w:tcW w:w="377" w:type="pct"/>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22"/>
                <w:szCs w:val="22"/>
              </w:rPr>
            </w:pPr>
          </w:p>
        </w:tc>
        <w:tc>
          <w:tcPr>
            <w:tcW w:w="457" w:type="pct"/>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22"/>
                <w:szCs w:val="22"/>
              </w:rPr>
            </w:pPr>
          </w:p>
        </w:tc>
        <w:tc>
          <w:tcPr>
            <w:tcW w:w="473" w:type="pct"/>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22"/>
                <w:szCs w:val="22"/>
              </w:rPr>
            </w:pPr>
          </w:p>
        </w:tc>
        <w:tc>
          <w:tcPr>
            <w:tcW w:w="522" w:type="pct"/>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22"/>
                <w:szCs w:val="22"/>
              </w:rPr>
            </w:pPr>
          </w:p>
        </w:tc>
        <w:tc>
          <w:tcPr>
            <w:tcW w:w="916" w:type="pct"/>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22"/>
                <w:szCs w:val="22"/>
              </w:rPr>
            </w:pPr>
          </w:p>
        </w:tc>
        <w:tc>
          <w:tcPr>
            <w:tcW w:w="1005" w:type="pct"/>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22"/>
                <w:szCs w:val="22"/>
              </w:rPr>
            </w:pPr>
          </w:p>
        </w:tc>
      </w:tr>
      <w:tr>
        <w:tblPrEx>
          <w:tblCellMar>
            <w:top w:w="15" w:type="dxa"/>
            <w:left w:w="15" w:type="dxa"/>
            <w:bottom w:w="15" w:type="dxa"/>
            <w:right w:w="15" w:type="dxa"/>
          </w:tblCellMar>
        </w:tblPrEx>
        <w:trPr>
          <w:trHeight w:val="390" w:hRule="atLeast"/>
          <w:jc w:val="center"/>
        </w:trPr>
        <w:tc>
          <w:tcPr>
            <w:tcW w:w="596"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2"/>
                <w:szCs w:val="22"/>
              </w:rPr>
            </w:pPr>
          </w:p>
        </w:tc>
        <w:tc>
          <w:tcPr>
            <w:tcW w:w="342" w:type="pct"/>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22"/>
                <w:szCs w:val="22"/>
              </w:rPr>
            </w:pPr>
          </w:p>
        </w:tc>
        <w:tc>
          <w:tcPr>
            <w:tcW w:w="308" w:type="pct"/>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22"/>
                <w:szCs w:val="22"/>
              </w:rPr>
            </w:pPr>
          </w:p>
        </w:tc>
        <w:tc>
          <w:tcPr>
            <w:tcW w:w="377" w:type="pct"/>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22"/>
                <w:szCs w:val="22"/>
              </w:rPr>
            </w:pPr>
          </w:p>
        </w:tc>
        <w:tc>
          <w:tcPr>
            <w:tcW w:w="457" w:type="pct"/>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22"/>
                <w:szCs w:val="22"/>
              </w:rPr>
            </w:pPr>
          </w:p>
        </w:tc>
        <w:tc>
          <w:tcPr>
            <w:tcW w:w="473" w:type="pct"/>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22"/>
                <w:szCs w:val="22"/>
              </w:rPr>
            </w:pPr>
          </w:p>
        </w:tc>
        <w:tc>
          <w:tcPr>
            <w:tcW w:w="522" w:type="pct"/>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22"/>
                <w:szCs w:val="22"/>
              </w:rPr>
            </w:pPr>
          </w:p>
        </w:tc>
        <w:tc>
          <w:tcPr>
            <w:tcW w:w="916" w:type="pct"/>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22"/>
                <w:szCs w:val="22"/>
              </w:rPr>
            </w:pPr>
          </w:p>
        </w:tc>
        <w:tc>
          <w:tcPr>
            <w:tcW w:w="1005" w:type="pct"/>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22"/>
                <w:szCs w:val="22"/>
              </w:rPr>
            </w:pPr>
          </w:p>
        </w:tc>
      </w:tr>
      <w:tr>
        <w:tblPrEx>
          <w:tblCellMar>
            <w:top w:w="15" w:type="dxa"/>
            <w:left w:w="15" w:type="dxa"/>
            <w:bottom w:w="15" w:type="dxa"/>
            <w:right w:w="15" w:type="dxa"/>
          </w:tblCellMar>
        </w:tblPrEx>
        <w:trPr>
          <w:trHeight w:val="390" w:hRule="atLeast"/>
          <w:jc w:val="center"/>
        </w:trPr>
        <w:tc>
          <w:tcPr>
            <w:tcW w:w="596"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2"/>
                <w:szCs w:val="22"/>
              </w:rPr>
            </w:pPr>
          </w:p>
        </w:tc>
        <w:tc>
          <w:tcPr>
            <w:tcW w:w="342" w:type="pct"/>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22"/>
                <w:szCs w:val="22"/>
              </w:rPr>
            </w:pPr>
          </w:p>
        </w:tc>
        <w:tc>
          <w:tcPr>
            <w:tcW w:w="308" w:type="pct"/>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22"/>
                <w:szCs w:val="22"/>
              </w:rPr>
            </w:pPr>
          </w:p>
        </w:tc>
        <w:tc>
          <w:tcPr>
            <w:tcW w:w="377" w:type="pct"/>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22"/>
                <w:szCs w:val="22"/>
              </w:rPr>
            </w:pPr>
          </w:p>
        </w:tc>
        <w:tc>
          <w:tcPr>
            <w:tcW w:w="457" w:type="pct"/>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22"/>
                <w:szCs w:val="22"/>
              </w:rPr>
            </w:pPr>
          </w:p>
        </w:tc>
        <w:tc>
          <w:tcPr>
            <w:tcW w:w="473" w:type="pct"/>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22"/>
                <w:szCs w:val="22"/>
              </w:rPr>
            </w:pPr>
          </w:p>
        </w:tc>
        <w:tc>
          <w:tcPr>
            <w:tcW w:w="522" w:type="pct"/>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22"/>
                <w:szCs w:val="22"/>
              </w:rPr>
            </w:pPr>
          </w:p>
        </w:tc>
        <w:tc>
          <w:tcPr>
            <w:tcW w:w="916" w:type="pct"/>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22"/>
                <w:szCs w:val="22"/>
              </w:rPr>
            </w:pPr>
          </w:p>
        </w:tc>
        <w:tc>
          <w:tcPr>
            <w:tcW w:w="1005" w:type="pct"/>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22"/>
                <w:szCs w:val="22"/>
              </w:rPr>
            </w:pPr>
          </w:p>
        </w:tc>
      </w:tr>
      <w:tr>
        <w:tblPrEx>
          <w:tblCellMar>
            <w:top w:w="15" w:type="dxa"/>
            <w:left w:w="15" w:type="dxa"/>
            <w:bottom w:w="15" w:type="dxa"/>
            <w:right w:w="15" w:type="dxa"/>
          </w:tblCellMar>
        </w:tblPrEx>
        <w:trPr>
          <w:trHeight w:val="390" w:hRule="atLeast"/>
          <w:jc w:val="center"/>
        </w:trPr>
        <w:tc>
          <w:tcPr>
            <w:tcW w:w="596"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2"/>
                <w:szCs w:val="22"/>
              </w:rPr>
            </w:pPr>
          </w:p>
        </w:tc>
        <w:tc>
          <w:tcPr>
            <w:tcW w:w="342" w:type="pct"/>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22"/>
                <w:szCs w:val="22"/>
              </w:rPr>
            </w:pPr>
          </w:p>
        </w:tc>
        <w:tc>
          <w:tcPr>
            <w:tcW w:w="308" w:type="pct"/>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22"/>
                <w:szCs w:val="22"/>
              </w:rPr>
            </w:pPr>
          </w:p>
        </w:tc>
        <w:tc>
          <w:tcPr>
            <w:tcW w:w="377" w:type="pct"/>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22"/>
                <w:szCs w:val="22"/>
              </w:rPr>
            </w:pPr>
          </w:p>
        </w:tc>
        <w:tc>
          <w:tcPr>
            <w:tcW w:w="457" w:type="pct"/>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22"/>
                <w:szCs w:val="22"/>
              </w:rPr>
            </w:pPr>
          </w:p>
        </w:tc>
        <w:tc>
          <w:tcPr>
            <w:tcW w:w="473" w:type="pct"/>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22"/>
                <w:szCs w:val="22"/>
              </w:rPr>
            </w:pPr>
          </w:p>
        </w:tc>
        <w:tc>
          <w:tcPr>
            <w:tcW w:w="522" w:type="pct"/>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22"/>
                <w:szCs w:val="22"/>
              </w:rPr>
            </w:pPr>
          </w:p>
        </w:tc>
        <w:tc>
          <w:tcPr>
            <w:tcW w:w="916" w:type="pct"/>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22"/>
                <w:szCs w:val="22"/>
              </w:rPr>
            </w:pPr>
          </w:p>
        </w:tc>
        <w:tc>
          <w:tcPr>
            <w:tcW w:w="1005" w:type="pct"/>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22"/>
                <w:szCs w:val="22"/>
              </w:rPr>
            </w:pPr>
          </w:p>
        </w:tc>
      </w:tr>
      <w:tr>
        <w:tblPrEx>
          <w:tblCellMar>
            <w:top w:w="15" w:type="dxa"/>
            <w:left w:w="15" w:type="dxa"/>
            <w:bottom w:w="15" w:type="dxa"/>
            <w:right w:w="15" w:type="dxa"/>
          </w:tblCellMar>
        </w:tblPrEx>
        <w:trPr>
          <w:trHeight w:val="390" w:hRule="atLeast"/>
          <w:jc w:val="center"/>
        </w:trPr>
        <w:tc>
          <w:tcPr>
            <w:tcW w:w="596"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2"/>
                <w:szCs w:val="22"/>
              </w:rPr>
            </w:pPr>
          </w:p>
        </w:tc>
        <w:tc>
          <w:tcPr>
            <w:tcW w:w="342" w:type="pct"/>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22"/>
                <w:szCs w:val="22"/>
              </w:rPr>
            </w:pPr>
          </w:p>
        </w:tc>
        <w:tc>
          <w:tcPr>
            <w:tcW w:w="308" w:type="pct"/>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22"/>
                <w:szCs w:val="22"/>
              </w:rPr>
            </w:pPr>
          </w:p>
        </w:tc>
        <w:tc>
          <w:tcPr>
            <w:tcW w:w="377" w:type="pct"/>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22"/>
                <w:szCs w:val="22"/>
              </w:rPr>
            </w:pPr>
          </w:p>
        </w:tc>
        <w:tc>
          <w:tcPr>
            <w:tcW w:w="457" w:type="pct"/>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22"/>
                <w:szCs w:val="22"/>
              </w:rPr>
            </w:pPr>
          </w:p>
        </w:tc>
        <w:tc>
          <w:tcPr>
            <w:tcW w:w="473" w:type="pct"/>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22"/>
                <w:szCs w:val="22"/>
              </w:rPr>
            </w:pPr>
          </w:p>
        </w:tc>
        <w:tc>
          <w:tcPr>
            <w:tcW w:w="522" w:type="pct"/>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22"/>
                <w:szCs w:val="22"/>
              </w:rPr>
            </w:pPr>
          </w:p>
        </w:tc>
        <w:tc>
          <w:tcPr>
            <w:tcW w:w="916" w:type="pct"/>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22"/>
                <w:szCs w:val="22"/>
              </w:rPr>
            </w:pPr>
          </w:p>
        </w:tc>
        <w:tc>
          <w:tcPr>
            <w:tcW w:w="1005" w:type="pct"/>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22"/>
                <w:szCs w:val="22"/>
              </w:rPr>
            </w:pPr>
          </w:p>
        </w:tc>
      </w:tr>
      <w:tr>
        <w:tblPrEx>
          <w:tblCellMar>
            <w:top w:w="15" w:type="dxa"/>
            <w:left w:w="15" w:type="dxa"/>
            <w:bottom w:w="15" w:type="dxa"/>
            <w:right w:w="15" w:type="dxa"/>
          </w:tblCellMar>
        </w:tblPrEx>
        <w:trPr>
          <w:trHeight w:val="390" w:hRule="atLeast"/>
          <w:jc w:val="center"/>
        </w:trPr>
        <w:tc>
          <w:tcPr>
            <w:tcW w:w="596"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2"/>
                <w:szCs w:val="22"/>
              </w:rPr>
            </w:pPr>
          </w:p>
        </w:tc>
        <w:tc>
          <w:tcPr>
            <w:tcW w:w="342" w:type="pct"/>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22"/>
                <w:szCs w:val="22"/>
              </w:rPr>
            </w:pPr>
          </w:p>
        </w:tc>
        <w:tc>
          <w:tcPr>
            <w:tcW w:w="308" w:type="pct"/>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22"/>
                <w:szCs w:val="22"/>
              </w:rPr>
            </w:pPr>
          </w:p>
        </w:tc>
        <w:tc>
          <w:tcPr>
            <w:tcW w:w="377" w:type="pct"/>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22"/>
                <w:szCs w:val="22"/>
              </w:rPr>
            </w:pPr>
          </w:p>
        </w:tc>
        <w:tc>
          <w:tcPr>
            <w:tcW w:w="457" w:type="pct"/>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22"/>
                <w:szCs w:val="22"/>
              </w:rPr>
            </w:pPr>
          </w:p>
        </w:tc>
        <w:tc>
          <w:tcPr>
            <w:tcW w:w="473" w:type="pct"/>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22"/>
                <w:szCs w:val="22"/>
              </w:rPr>
            </w:pPr>
          </w:p>
        </w:tc>
        <w:tc>
          <w:tcPr>
            <w:tcW w:w="522" w:type="pct"/>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22"/>
                <w:szCs w:val="22"/>
              </w:rPr>
            </w:pPr>
          </w:p>
        </w:tc>
        <w:tc>
          <w:tcPr>
            <w:tcW w:w="916" w:type="pct"/>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22"/>
                <w:szCs w:val="22"/>
              </w:rPr>
            </w:pPr>
          </w:p>
        </w:tc>
        <w:tc>
          <w:tcPr>
            <w:tcW w:w="1005" w:type="pct"/>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22"/>
                <w:szCs w:val="22"/>
              </w:rPr>
            </w:pPr>
          </w:p>
        </w:tc>
      </w:tr>
      <w:tr>
        <w:tblPrEx>
          <w:tblCellMar>
            <w:top w:w="15" w:type="dxa"/>
            <w:left w:w="15" w:type="dxa"/>
            <w:bottom w:w="15" w:type="dxa"/>
            <w:right w:w="15" w:type="dxa"/>
          </w:tblCellMar>
        </w:tblPrEx>
        <w:trPr>
          <w:trHeight w:val="390" w:hRule="atLeast"/>
          <w:jc w:val="center"/>
        </w:trPr>
        <w:tc>
          <w:tcPr>
            <w:tcW w:w="596"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2"/>
                <w:szCs w:val="22"/>
              </w:rPr>
            </w:pPr>
          </w:p>
        </w:tc>
        <w:tc>
          <w:tcPr>
            <w:tcW w:w="342" w:type="pct"/>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22"/>
                <w:szCs w:val="22"/>
              </w:rPr>
            </w:pPr>
          </w:p>
        </w:tc>
        <w:tc>
          <w:tcPr>
            <w:tcW w:w="308" w:type="pct"/>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22"/>
                <w:szCs w:val="22"/>
              </w:rPr>
            </w:pPr>
          </w:p>
        </w:tc>
        <w:tc>
          <w:tcPr>
            <w:tcW w:w="377" w:type="pct"/>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22"/>
                <w:szCs w:val="22"/>
              </w:rPr>
            </w:pPr>
          </w:p>
        </w:tc>
        <w:tc>
          <w:tcPr>
            <w:tcW w:w="457" w:type="pct"/>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22"/>
                <w:szCs w:val="22"/>
              </w:rPr>
            </w:pPr>
          </w:p>
        </w:tc>
        <w:tc>
          <w:tcPr>
            <w:tcW w:w="473" w:type="pct"/>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22"/>
                <w:szCs w:val="22"/>
              </w:rPr>
            </w:pPr>
          </w:p>
        </w:tc>
        <w:tc>
          <w:tcPr>
            <w:tcW w:w="522" w:type="pct"/>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22"/>
                <w:szCs w:val="22"/>
              </w:rPr>
            </w:pPr>
          </w:p>
        </w:tc>
        <w:tc>
          <w:tcPr>
            <w:tcW w:w="916" w:type="pct"/>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22"/>
                <w:szCs w:val="22"/>
              </w:rPr>
            </w:pPr>
          </w:p>
        </w:tc>
        <w:tc>
          <w:tcPr>
            <w:tcW w:w="1005" w:type="pct"/>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22"/>
                <w:szCs w:val="22"/>
              </w:rPr>
            </w:pPr>
          </w:p>
        </w:tc>
      </w:tr>
    </w:tbl>
    <w:p>
      <w:pPr>
        <w:rPr>
          <w:rFonts w:ascii="宋体" w:hAnsi="宋体" w:cs="宋体"/>
          <w:b/>
          <w:bCs/>
        </w:rPr>
      </w:pPr>
      <w:r>
        <w:rPr>
          <w:rFonts w:hint="eastAsia" w:ascii="宋体" w:hAnsi="宋体" w:cs="宋体"/>
          <w:b/>
          <w:bCs/>
        </w:rPr>
        <w:t>*以上表格如有需要投标单位可自行添加</w:t>
      </w:r>
    </w:p>
    <w:p>
      <w:pPr>
        <w:widowControl/>
        <w:jc w:val="left"/>
        <w:rPr>
          <w:rFonts w:ascii="宋体" w:hAnsi="宋体" w:cs="宋体"/>
          <w:b/>
          <w:bCs/>
          <w:kern w:val="0"/>
          <w:szCs w:val="21"/>
        </w:rPr>
      </w:pPr>
      <w:r>
        <w:rPr>
          <w:rFonts w:hint="eastAsia" w:ascii="宋体" w:hAnsi="宋体" w:cs="宋体"/>
          <w:b/>
          <w:bCs/>
          <w:kern w:val="0"/>
          <w:szCs w:val="21"/>
        </w:rPr>
        <w:t>*注：设计团队人员不得更换，如特殊情况必须更换需取得发包人同意后方可更换相应人员。设计人员与到现场服务人员必须一致，否则发包人将对设计单位进行处罚。</w:t>
      </w:r>
    </w:p>
    <w:p>
      <w:pPr>
        <w:widowControl/>
        <w:jc w:val="left"/>
        <w:rPr>
          <w:rFonts w:ascii="宋体" w:hAnsi="宋体" w:cs="宋体"/>
          <w:b/>
          <w:bCs/>
          <w:kern w:val="0"/>
          <w:szCs w:val="21"/>
        </w:rPr>
      </w:pPr>
      <w:r>
        <w:rPr>
          <w:rFonts w:hint="eastAsia" w:ascii="宋体" w:hAnsi="宋体" w:cs="宋体"/>
          <w:b/>
          <w:bCs/>
          <w:kern w:val="0"/>
          <w:szCs w:val="21"/>
        </w:rPr>
        <w:t>*注：后附各人员专业注册资格证书、职称证书、社保证明复印件并加盖企业公章。</w:t>
      </w:r>
    </w:p>
    <w:p>
      <w:pPr>
        <w:pStyle w:val="8"/>
        <w:overflowPunct w:val="0"/>
        <w:spacing w:line="500" w:lineRule="exact"/>
        <w:ind w:firstLine="0"/>
        <w:rPr>
          <w:rFonts w:hAnsi="宋体" w:cs="宋体"/>
          <w:sz w:val="21"/>
          <w:szCs w:val="21"/>
        </w:rPr>
      </w:pPr>
      <w:r>
        <w:rPr>
          <w:rFonts w:hint="eastAsia" w:hAnsi="宋体" w:cs="宋体"/>
          <w:sz w:val="21"/>
          <w:szCs w:val="21"/>
        </w:rPr>
        <w:t xml:space="preserve">投标单位（盖章）：                    </w:t>
      </w:r>
    </w:p>
    <w:p>
      <w:pPr>
        <w:pStyle w:val="8"/>
        <w:overflowPunct w:val="0"/>
        <w:spacing w:line="500" w:lineRule="exact"/>
        <w:ind w:firstLine="0"/>
        <w:rPr>
          <w:rFonts w:hAnsi="宋体" w:cs="宋体"/>
          <w:sz w:val="21"/>
          <w:szCs w:val="21"/>
        </w:rPr>
      </w:pPr>
      <w:r>
        <w:rPr>
          <w:rFonts w:hint="eastAsia" w:hAnsi="宋体" w:cs="宋体"/>
          <w:sz w:val="21"/>
          <w:szCs w:val="21"/>
        </w:rPr>
        <w:t>法定代表人或</w:t>
      </w:r>
      <w:r>
        <w:rPr>
          <w:rFonts w:hint="eastAsia" w:hAnsi="宋体" w:cs="宋体"/>
          <w:color w:val="000000"/>
          <w:sz w:val="21"/>
          <w:szCs w:val="21"/>
        </w:rPr>
        <w:t>授权委托代理人</w:t>
      </w:r>
      <w:r>
        <w:rPr>
          <w:rFonts w:hint="eastAsia" w:hAnsi="宋体" w:cs="宋体"/>
          <w:sz w:val="21"/>
          <w:szCs w:val="21"/>
        </w:rPr>
        <w:t>（签字或盖章）：</w:t>
      </w:r>
    </w:p>
    <w:p>
      <w:pPr>
        <w:pStyle w:val="6"/>
        <w:spacing w:line="360" w:lineRule="auto"/>
        <w:rPr>
          <w:rFonts w:ascii="宋体" w:hAnsi="宋体" w:cs="宋体"/>
          <w:sz w:val="28"/>
        </w:rPr>
        <w:sectPr>
          <w:pgSz w:w="11906" w:h="16838"/>
          <w:pgMar w:top="1440" w:right="1797" w:bottom="1440" w:left="1797" w:header="851" w:footer="992" w:gutter="0"/>
          <w:cols w:space="720" w:num="1"/>
          <w:docGrid w:linePitch="312" w:charSpace="0"/>
        </w:sectPr>
      </w:pPr>
      <w:r>
        <w:rPr>
          <w:rFonts w:hint="eastAsia" w:ascii="宋体" w:hAnsi="宋体" w:cs="宋体"/>
          <w:b w:val="0"/>
          <w:sz w:val="21"/>
          <w:szCs w:val="21"/>
        </w:rPr>
        <w:t>年  月  日</w:t>
      </w:r>
    </w:p>
    <w:p>
      <w:pPr>
        <w:rPr>
          <w:rFonts w:ascii="宋体" w:hAnsi="宋体" w:cs="宋体"/>
          <w:b/>
          <w:sz w:val="32"/>
          <w:szCs w:val="32"/>
        </w:rPr>
      </w:pPr>
      <w:r>
        <w:rPr>
          <w:rFonts w:hint="eastAsia" w:ascii="宋体" w:hAnsi="宋体" w:cs="宋体"/>
          <w:b/>
          <w:sz w:val="32"/>
          <w:szCs w:val="32"/>
        </w:rPr>
        <w:t>5、偏离表</w:t>
      </w:r>
    </w:p>
    <w:p>
      <w:pPr>
        <w:jc w:val="center"/>
        <w:rPr>
          <w:rFonts w:ascii="宋体" w:hAnsi="宋体" w:cs="宋体"/>
          <w:sz w:val="24"/>
        </w:rPr>
      </w:pPr>
      <w:r>
        <w:rPr>
          <w:rFonts w:hint="eastAsia" w:ascii="宋体" w:hAnsi="宋体" w:cs="宋体"/>
          <w:b/>
          <w:sz w:val="32"/>
          <w:szCs w:val="32"/>
        </w:rPr>
        <w:t>偏离表</w:t>
      </w:r>
    </w:p>
    <w:p>
      <w:pPr>
        <w:ind w:firstLine="480" w:firstLineChars="200"/>
        <w:rPr>
          <w:rFonts w:ascii="宋体" w:hAnsi="宋体" w:cs="宋体"/>
          <w:sz w:val="24"/>
        </w:rPr>
      </w:pPr>
      <w:r>
        <w:rPr>
          <w:rFonts w:hint="eastAsia" w:ascii="宋体" w:hAnsi="宋体" w:cs="宋体"/>
          <w:sz w:val="24"/>
        </w:rPr>
        <w:t>投标单位应对招标文件中规定的商务及技术部分给予充分的考虑。为了评审的需要，投标单位应将这些条款的异议逐条提出或根据以下要求的格式提出偏离。</w:t>
      </w:r>
    </w:p>
    <w:p>
      <w:pPr>
        <w:rPr>
          <w:rFonts w:ascii="宋体" w:hAnsi="宋体" w:cs="宋体"/>
          <w:sz w:val="24"/>
        </w:rPr>
      </w:pPr>
      <w:r>
        <w:rPr>
          <w:rFonts w:hint="eastAsia" w:ascii="宋体" w:hAnsi="宋体" w:cs="宋体"/>
          <w:sz w:val="24"/>
        </w:rPr>
        <w:t xml:space="preserve">如无偏离，请在本页上写“无”               </w:t>
      </w:r>
    </w:p>
    <w:p>
      <w:pPr>
        <w:rPr>
          <w:rFonts w:ascii="宋体" w:hAnsi="宋体" w:cs="宋体"/>
          <w:sz w:val="24"/>
        </w:rPr>
      </w:pPr>
      <w:r>
        <w:rPr>
          <w:rFonts w:hint="eastAsia" w:ascii="宋体" w:hAnsi="宋体" w:cs="宋体"/>
          <w:sz w:val="24"/>
        </w:rPr>
        <w:t>项目编号：</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2"/>
        <w:gridCol w:w="2132"/>
        <w:gridCol w:w="3044"/>
        <w:gridCol w:w="14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6" w:hRule="atLeast"/>
        </w:trPr>
        <w:tc>
          <w:tcPr>
            <w:tcW w:w="2132" w:type="dxa"/>
            <w:vAlign w:val="center"/>
          </w:tcPr>
          <w:p>
            <w:pPr>
              <w:rPr>
                <w:rFonts w:ascii="宋体" w:hAnsi="宋体" w:cs="宋体"/>
                <w:sz w:val="24"/>
              </w:rPr>
            </w:pPr>
            <w:r>
              <w:rPr>
                <w:rFonts w:hint="eastAsia" w:ascii="宋体" w:hAnsi="宋体" w:cs="宋体"/>
                <w:sz w:val="24"/>
              </w:rPr>
              <w:t>章节号</w:t>
            </w:r>
          </w:p>
        </w:tc>
        <w:tc>
          <w:tcPr>
            <w:tcW w:w="2132" w:type="dxa"/>
            <w:vAlign w:val="center"/>
          </w:tcPr>
          <w:p>
            <w:pPr>
              <w:rPr>
                <w:rFonts w:ascii="宋体" w:hAnsi="宋体" w:cs="宋体"/>
                <w:sz w:val="24"/>
              </w:rPr>
            </w:pPr>
            <w:r>
              <w:rPr>
                <w:rFonts w:hint="eastAsia" w:ascii="宋体" w:hAnsi="宋体" w:cs="宋体"/>
                <w:sz w:val="24"/>
              </w:rPr>
              <w:t>投标单位的偏离</w:t>
            </w:r>
          </w:p>
        </w:tc>
        <w:tc>
          <w:tcPr>
            <w:tcW w:w="3044" w:type="dxa"/>
            <w:vAlign w:val="center"/>
          </w:tcPr>
          <w:p>
            <w:pPr>
              <w:rPr>
                <w:rFonts w:ascii="宋体" w:hAnsi="宋体" w:cs="宋体"/>
                <w:sz w:val="24"/>
              </w:rPr>
            </w:pPr>
            <w:r>
              <w:rPr>
                <w:rFonts w:hint="eastAsia" w:ascii="宋体" w:hAnsi="宋体" w:cs="宋体"/>
                <w:sz w:val="24"/>
              </w:rPr>
              <w:t>投标单位偏离的理由</w:t>
            </w:r>
          </w:p>
        </w:tc>
        <w:tc>
          <w:tcPr>
            <w:tcW w:w="1440" w:type="dxa"/>
            <w:vAlign w:val="center"/>
          </w:tcPr>
          <w:p>
            <w:pPr>
              <w:rPr>
                <w:rFonts w:ascii="宋体" w:hAnsi="宋体" w:cs="宋体"/>
                <w:sz w:val="24"/>
              </w:rPr>
            </w:pPr>
            <w:r>
              <w:rPr>
                <w:rFonts w:hint="eastAsia" w:ascii="宋体" w:hAnsi="宋体" w:cs="宋体"/>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6" w:hRule="atLeast"/>
        </w:trPr>
        <w:tc>
          <w:tcPr>
            <w:tcW w:w="2132" w:type="dxa"/>
          </w:tcPr>
          <w:p>
            <w:pPr>
              <w:rPr>
                <w:rFonts w:ascii="宋体" w:hAnsi="宋体" w:cs="宋体"/>
                <w:sz w:val="24"/>
              </w:rPr>
            </w:pPr>
          </w:p>
        </w:tc>
        <w:tc>
          <w:tcPr>
            <w:tcW w:w="2132" w:type="dxa"/>
          </w:tcPr>
          <w:p>
            <w:pPr>
              <w:rPr>
                <w:rFonts w:ascii="宋体" w:hAnsi="宋体" w:cs="宋体"/>
                <w:sz w:val="24"/>
              </w:rPr>
            </w:pPr>
          </w:p>
        </w:tc>
        <w:tc>
          <w:tcPr>
            <w:tcW w:w="3044" w:type="dxa"/>
          </w:tcPr>
          <w:p>
            <w:pPr>
              <w:rPr>
                <w:rFonts w:ascii="宋体" w:hAnsi="宋体" w:cs="宋体"/>
                <w:sz w:val="24"/>
              </w:rPr>
            </w:pPr>
          </w:p>
        </w:tc>
        <w:tc>
          <w:tcPr>
            <w:tcW w:w="1440" w:type="dxa"/>
          </w:tcPr>
          <w:p>
            <w:pPr>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6" w:hRule="atLeast"/>
        </w:trPr>
        <w:tc>
          <w:tcPr>
            <w:tcW w:w="2132" w:type="dxa"/>
          </w:tcPr>
          <w:p>
            <w:pPr>
              <w:rPr>
                <w:rFonts w:ascii="宋体" w:hAnsi="宋体" w:cs="宋体"/>
                <w:sz w:val="24"/>
              </w:rPr>
            </w:pPr>
          </w:p>
        </w:tc>
        <w:tc>
          <w:tcPr>
            <w:tcW w:w="2132" w:type="dxa"/>
          </w:tcPr>
          <w:p>
            <w:pPr>
              <w:rPr>
                <w:rFonts w:ascii="宋体" w:hAnsi="宋体" w:cs="宋体"/>
                <w:sz w:val="24"/>
              </w:rPr>
            </w:pPr>
          </w:p>
        </w:tc>
        <w:tc>
          <w:tcPr>
            <w:tcW w:w="3044" w:type="dxa"/>
          </w:tcPr>
          <w:p>
            <w:pPr>
              <w:rPr>
                <w:rFonts w:ascii="宋体" w:hAnsi="宋体" w:cs="宋体"/>
                <w:sz w:val="24"/>
              </w:rPr>
            </w:pPr>
          </w:p>
        </w:tc>
        <w:tc>
          <w:tcPr>
            <w:tcW w:w="1440" w:type="dxa"/>
          </w:tcPr>
          <w:p>
            <w:pPr>
              <w:rPr>
                <w:rFonts w:ascii="宋体" w:hAnsi="宋体" w:cs="宋体"/>
                <w:sz w:val="24"/>
              </w:rPr>
            </w:pPr>
          </w:p>
        </w:tc>
      </w:tr>
    </w:tbl>
    <w:p>
      <w:pPr>
        <w:rPr>
          <w:rFonts w:ascii="宋体" w:hAnsi="宋体" w:cs="宋体"/>
          <w:sz w:val="24"/>
        </w:rPr>
      </w:pPr>
    </w:p>
    <w:p>
      <w:pPr>
        <w:rPr>
          <w:rFonts w:ascii="宋体" w:hAnsi="宋体" w:cs="宋体"/>
          <w:sz w:val="24"/>
        </w:rPr>
      </w:pPr>
    </w:p>
    <w:p>
      <w:pPr>
        <w:rPr>
          <w:rFonts w:ascii="宋体" w:hAnsi="宋体" w:cs="宋体"/>
          <w:sz w:val="24"/>
        </w:rPr>
      </w:pPr>
      <w:r>
        <w:rPr>
          <w:rFonts w:hint="eastAsia" w:ascii="宋体" w:hAnsi="宋体" w:cs="宋体"/>
          <w:sz w:val="24"/>
        </w:rPr>
        <w:t xml:space="preserve">投标单位（盖章）：                    </w:t>
      </w:r>
    </w:p>
    <w:p>
      <w:pPr>
        <w:rPr>
          <w:rFonts w:ascii="宋体" w:hAnsi="宋体" w:cs="宋体"/>
          <w:sz w:val="24"/>
        </w:rPr>
      </w:pPr>
    </w:p>
    <w:p>
      <w:pPr>
        <w:rPr>
          <w:rFonts w:ascii="宋体" w:hAnsi="宋体" w:cs="宋体"/>
          <w:sz w:val="24"/>
        </w:rPr>
      </w:pPr>
      <w:r>
        <w:rPr>
          <w:rFonts w:hint="eastAsia" w:ascii="宋体" w:hAnsi="宋体" w:cs="宋体"/>
          <w:sz w:val="24"/>
        </w:rPr>
        <w:t>法定代表人或代理人（签字或盖章）：</w:t>
      </w:r>
    </w:p>
    <w:p>
      <w:pPr>
        <w:jc w:val="right"/>
        <w:rPr>
          <w:rFonts w:ascii="宋体" w:hAnsi="宋体" w:cs="宋体"/>
          <w:sz w:val="24"/>
        </w:rPr>
      </w:pPr>
      <w:r>
        <w:rPr>
          <w:rFonts w:hint="eastAsia" w:ascii="宋体" w:hAnsi="宋体" w:cs="宋体"/>
          <w:sz w:val="24"/>
        </w:rPr>
        <w:t xml:space="preserve">                           </w:t>
      </w:r>
    </w:p>
    <w:p>
      <w:pPr>
        <w:jc w:val="right"/>
        <w:rPr>
          <w:rFonts w:ascii="宋体" w:hAnsi="宋体" w:cs="宋体"/>
          <w:sz w:val="24"/>
        </w:rPr>
      </w:pPr>
    </w:p>
    <w:p>
      <w:pPr>
        <w:jc w:val="right"/>
        <w:rPr>
          <w:rFonts w:ascii="宋体" w:hAnsi="宋体" w:cs="宋体"/>
          <w:sz w:val="24"/>
        </w:rPr>
      </w:pPr>
      <w:r>
        <w:rPr>
          <w:rFonts w:hint="eastAsia" w:ascii="宋体" w:hAnsi="宋体" w:cs="宋体"/>
          <w:sz w:val="24"/>
        </w:rPr>
        <w:t xml:space="preserve"> 年  月  日</w:t>
      </w:r>
    </w:p>
    <w:p>
      <w:pPr>
        <w:jc w:val="right"/>
        <w:rPr>
          <w:rFonts w:ascii="宋体" w:hAnsi="宋体" w:cs="宋体"/>
          <w:sz w:val="24"/>
        </w:rPr>
      </w:pPr>
    </w:p>
    <w:p>
      <w:pPr>
        <w:jc w:val="right"/>
        <w:rPr>
          <w:rFonts w:ascii="宋体" w:hAnsi="宋体" w:cs="宋体"/>
          <w:sz w:val="24"/>
        </w:rPr>
      </w:pPr>
    </w:p>
    <w:p>
      <w:pPr>
        <w:jc w:val="right"/>
        <w:rPr>
          <w:rFonts w:ascii="宋体" w:hAnsi="宋体" w:cs="宋体"/>
          <w:sz w:val="24"/>
        </w:rPr>
      </w:pPr>
    </w:p>
    <w:p>
      <w:pPr>
        <w:jc w:val="right"/>
        <w:rPr>
          <w:rFonts w:ascii="宋体" w:hAnsi="宋体" w:cs="宋体"/>
          <w:sz w:val="24"/>
        </w:rPr>
      </w:pPr>
    </w:p>
    <w:p>
      <w:pPr>
        <w:jc w:val="right"/>
        <w:rPr>
          <w:rFonts w:ascii="宋体" w:hAnsi="宋体" w:cs="宋体"/>
          <w:sz w:val="24"/>
        </w:rPr>
      </w:pPr>
    </w:p>
    <w:p>
      <w:pPr>
        <w:jc w:val="right"/>
        <w:rPr>
          <w:rFonts w:ascii="宋体" w:hAnsi="宋体" w:cs="宋体"/>
          <w:sz w:val="24"/>
        </w:rPr>
      </w:pPr>
    </w:p>
    <w:p>
      <w:pPr>
        <w:jc w:val="right"/>
        <w:rPr>
          <w:rFonts w:ascii="宋体" w:hAnsi="宋体" w:cs="宋体"/>
          <w:sz w:val="24"/>
        </w:rPr>
      </w:pPr>
    </w:p>
    <w:p>
      <w:pPr>
        <w:jc w:val="right"/>
        <w:rPr>
          <w:rFonts w:ascii="宋体" w:hAnsi="宋体" w:cs="宋体"/>
          <w:sz w:val="24"/>
        </w:rPr>
      </w:pPr>
    </w:p>
    <w:p>
      <w:pPr>
        <w:jc w:val="right"/>
        <w:rPr>
          <w:rFonts w:ascii="宋体" w:hAnsi="宋体" w:cs="宋体"/>
          <w:sz w:val="24"/>
        </w:rPr>
      </w:pPr>
    </w:p>
    <w:p>
      <w:pPr>
        <w:jc w:val="right"/>
        <w:rPr>
          <w:rFonts w:ascii="宋体" w:hAnsi="宋体" w:cs="宋体"/>
          <w:sz w:val="24"/>
        </w:rPr>
      </w:pPr>
    </w:p>
    <w:p>
      <w:pPr>
        <w:jc w:val="right"/>
        <w:rPr>
          <w:rFonts w:ascii="宋体" w:hAnsi="宋体" w:cs="宋体"/>
          <w:sz w:val="24"/>
        </w:rPr>
      </w:pPr>
    </w:p>
    <w:p>
      <w:pPr>
        <w:jc w:val="right"/>
        <w:rPr>
          <w:rFonts w:ascii="宋体" w:hAnsi="宋体" w:cs="宋体"/>
          <w:sz w:val="24"/>
        </w:rPr>
      </w:pPr>
    </w:p>
    <w:p>
      <w:pPr>
        <w:jc w:val="right"/>
        <w:rPr>
          <w:rFonts w:ascii="宋体" w:hAnsi="宋体" w:cs="宋体"/>
          <w:sz w:val="24"/>
        </w:rPr>
      </w:pPr>
    </w:p>
    <w:p>
      <w:pPr>
        <w:jc w:val="right"/>
        <w:rPr>
          <w:rFonts w:ascii="宋体" w:hAnsi="宋体" w:cs="宋体"/>
          <w:sz w:val="24"/>
        </w:rPr>
      </w:pPr>
    </w:p>
    <w:p>
      <w:pPr>
        <w:jc w:val="right"/>
        <w:rPr>
          <w:rFonts w:ascii="宋体" w:hAnsi="宋体" w:cs="宋体"/>
          <w:sz w:val="24"/>
        </w:rPr>
      </w:pPr>
    </w:p>
    <w:p>
      <w:pPr>
        <w:jc w:val="right"/>
        <w:rPr>
          <w:rFonts w:ascii="宋体" w:hAnsi="宋体" w:cs="宋体"/>
          <w:sz w:val="24"/>
        </w:rPr>
      </w:pPr>
    </w:p>
    <w:p>
      <w:pPr>
        <w:rPr>
          <w:rFonts w:ascii="宋体" w:hAnsi="宋体" w:cs="宋体"/>
          <w:sz w:val="24"/>
        </w:rPr>
      </w:pPr>
    </w:p>
    <w:p>
      <w:pPr>
        <w:pStyle w:val="8"/>
        <w:overflowPunct w:val="0"/>
        <w:spacing w:line="500" w:lineRule="exact"/>
        <w:ind w:firstLine="0"/>
        <w:rPr>
          <w:rFonts w:hAnsi="宋体" w:cs="宋体"/>
          <w:b/>
          <w:sz w:val="32"/>
          <w:szCs w:val="32"/>
        </w:rPr>
      </w:pPr>
      <w:r>
        <w:rPr>
          <w:rFonts w:hint="eastAsia" w:hAnsi="宋体" w:cs="宋体"/>
          <w:b/>
          <w:sz w:val="32"/>
          <w:szCs w:val="32"/>
        </w:rPr>
        <w:t>6、投标单位情况表</w:t>
      </w:r>
    </w:p>
    <w:p>
      <w:pPr>
        <w:pStyle w:val="8"/>
        <w:overflowPunct w:val="0"/>
        <w:spacing w:line="500" w:lineRule="exact"/>
        <w:ind w:firstLine="0"/>
        <w:jc w:val="center"/>
        <w:rPr>
          <w:rFonts w:hAnsi="宋体" w:cs="宋体"/>
          <w:b/>
          <w:sz w:val="32"/>
          <w:szCs w:val="32"/>
        </w:rPr>
      </w:pPr>
      <w:r>
        <w:rPr>
          <w:rFonts w:hint="eastAsia" w:hAnsi="宋体" w:cs="宋体"/>
          <w:b/>
          <w:sz w:val="32"/>
          <w:szCs w:val="32"/>
        </w:rPr>
        <w:t>投 标 单 位 情 况 表</w:t>
      </w:r>
    </w:p>
    <w:p>
      <w:pPr>
        <w:pStyle w:val="8"/>
        <w:overflowPunct w:val="0"/>
        <w:rPr>
          <w:rFonts w:hAnsi="宋体" w:cs="宋体"/>
        </w:rPr>
      </w:pPr>
    </w:p>
    <w:p>
      <w:pPr>
        <w:pStyle w:val="8"/>
        <w:overflowPunct w:val="0"/>
        <w:rPr>
          <w:rFonts w:hAnsi="宋体" w:cs="宋体"/>
        </w:rPr>
      </w:pPr>
      <w:r>
        <w:rPr>
          <w:rFonts w:hint="eastAsia" w:hAnsi="宋体" w:cs="宋体"/>
        </w:rPr>
        <w:t>投标单位（盖章）：</w:t>
      </w:r>
    </w:p>
    <w:tbl>
      <w:tblPr>
        <w:tblStyle w:val="22"/>
        <w:tblW w:w="0" w:type="auto"/>
        <w:tblInd w:w="108"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2510"/>
        <w:gridCol w:w="2005"/>
        <w:gridCol w:w="1461"/>
        <w:gridCol w:w="2529"/>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cantSplit/>
        </w:trPr>
        <w:tc>
          <w:tcPr>
            <w:tcW w:w="2510" w:type="dxa"/>
          </w:tcPr>
          <w:p>
            <w:pPr>
              <w:pStyle w:val="8"/>
              <w:overflowPunct w:val="0"/>
              <w:ind w:firstLine="0"/>
              <w:rPr>
                <w:rFonts w:hAnsi="宋体" w:cs="宋体"/>
              </w:rPr>
            </w:pPr>
            <w:r>
              <w:rPr>
                <w:rFonts w:hint="eastAsia" w:hAnsi="宋体" w:cs="宋体"/>
              </w:rPr>
              <w:t>法定代表人</w:t>
            </w:r>
          </w:p>
        </w:tc>
        <w:tc>
          <w:tcPr>
            <w:tcW w:w="2005" w:type="dxa"/>
          </w:tcPr>
          <w:p>
            <w:pPr>
              <w:pStyle w:val="8"/>
              <w:overflowPunct w:val="0"/>
              <w:ind w:firstLine="0"/>
              <w:rPr>
                <w:rFonts w:hAnsi="宋体" w:cs="宋体"/>
              </w:rPr>
            </w:pPr>
          </w:p>
        </w:tc>
        <w:tc>
          <w:tcPr>
            <w:tcW w:w="1461" w:type="dxa"/>
          </w:tcPr>
          <w:p>
            <w:pPr>
              <w:pStyle w:val="8"/>
              <w:overflowPunct w:val="0"/>
              <w:ind w:firstLine="0"/>
              <w:rPr>
                <w:rFonts w:hAnsi="宋体" w:cs="宋体"/>
              </w:rPr>
            </w:pPr>
            <w:r>
              <w:rPr>
                <w:rFonts w:hint="eastAsia" w:hAnsi="宋体" w:cs="宋体"/>
              </w:rPr>
              <w:t>成立日期</w:t>
            </w:r>
          </w:p>
        </w:tc>
        <w:tc>
          <w:tcPr>
            <w:tcW w:w="2529" w:type="dxa"/>
          </w:tcPr>
          <w:p>
            <w:pPr>
              <w:pStyle w:val="8"/>
              <w:overflowPunct w:val="0"/>
              <w:ind w:firstLine="0"/>
              <w:rPr>
                <w:rFonts w:hAnsi="宋体" w:cs="宋体"/>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Pr>
        <w:tc>
          <w:tcPr>
            <w:tcW w:w="2510" w:type="dxa"/>
          </w:tcPr>
          <w:p>
            <w:pPr>
              <w:pStyle w:val="8"/>
              <w:overflowPunct w:val="0"/>
              <w:ind w:firstLine="0"/>
              <w:rPr>
                <w:rFonts w:hAnsi="宋体" w:cs="宋体"/>
              </w:rPr>
            </w:pPr>
            <w:r>
              <w:rPr>
                <w:rFonts w:hint="eastAsia" w:hAnsi="宋体" w:cs="宋体"/>
              </w:rPr>
              <w:t>企业地址</w:t>
            </w:r>
          </w:p>
        </w:tc>
        <w:tc>
          <w:tcPr>
            <w:tcW w:w="2005" w:type="dxa"/>
          </w:tcPr>
          <w:p>
            <w:pPr>
              <w:pStyle w:val="8"/>
              <w:overflowPunct w:val="0"/>
              <w:ind w:firstLine="0"/>
              <w:rPr>
                <w:rFonts w:hAnsi="宋体" w:cs="宋体"/>
              </w:rPr>
            </w:pPr>
          </w:p>
        </w:tc>
        <w:tc>
          <w:tcPr>
            <w:tcW w:w="1461" w:type="dxa"/>
          </w:tcPr>
          <w:p>
            <w:pPr>
              <w:pStyle w:val="8"/>
              <w:overflowPunct w:val="0"/>
              <w:ind w:firstLine="0"/>
              <w:rPr>
                <w:rFonts w:hAnsi="宋体" w:cs="宋体"/>
              </w:rPr>
            </w:pPr>
            <w:r>
              <w:rPr>
                <w:rFonts w:hint="eastAsia" w:hAnsi="宋体" w:cs="宋体"/>
              </w:rPr>
              <w:t>注册资本</w:t>
            </w:r>
          </w:p>
        </w:tc>
        <w:tc>
          <w:tcPr>
            <w:tcW w:w="2529" w:type="dxa"/>
          </w:tcPr>
          <w:p>
            <w:pPr>
              <w:pStyle w:val="8"/>
              <w:overflowPunct w:val="0"/>
              <w:ind w:firstLine="600" w:firstLineChars="250"/>
              <w:rPr>
                <w:rFonts w:hAnsi="宋体" w:cs="宋体"/>
              </w:rPr>
            </w:pPr>
            <w:r>
              <w:rPr>
                <w:rFonts w:hint="eastAsia" w:hAnsi="宋体" w:cs="宋体"/>
              </w:rPr>
              <w:t>万元</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Pr>
        <w:tc>
          <w:tcPr>
            <w:tcW w:w="2510" w:type="dxa"/>
          </w:tcPr>
          <w:p>
            <w:pPr>
              <w:pStyle w:val="8"/>
              <w:overflowPunct w:val="0"/>
              <w:ind w:firstLine="0"/>
              <w:rPr>
                <w:rFonts w:hAnsi="宋体" w:cs="宋体"/>
              </w:rPr>
            </w:pPr>
            <w:r>
              <w:rPr>
                <w:rFonts w:hint="eastAsia" w:hAnsi="宋体" w:cs="宋体"/>
              </w:rPr>
              <w:t>经营范围</w:t>
            </w:r>
          </w:p>
        </w:tc>
        <w:tc>
          <w:tcPr>
            <w:tcW w:w="5995" w:type="dxa"/>
            <w:gridSpan w:val="3"/>
          </w:tcPr>
          <w:p>
            <w:pPr>
              <w:pStyle w:val="8"/>
              <w:overflowPunct w:val="0"/>
              <w:ind w:firstLine="0"/>
              <w:rPr>
                <w:rFonts w:hAnsi="宋体" w:cs="宋体"/>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Pr>
        <w:tc>
          <w:tcPr>
            <w:tcW w:w="2510" w:type="dxa"/>
          </w:tcPr>
          <w:p>
            <w:pPr>
              <w:pStyle w:val="8"/>
              <w:overflowPunct w:val="0"/>
              <w:ind w:firstLine="0"/>
              <w:rPr>
                <w:rFonts w:hAnsi="宋体" w:cs="宋体"/>
              </w:rPr>
            </w:pPr>
            <w:r>
              <w:rPr>
                <w:rFonts w:hint="eastAsia" w:hAnsi="宋体" w:cs="宋体"/>
              </w:rPr>
              <w:t>资质等级证书</w:t>
            </w:r>
          </w:p>
        </w:tc>
        <w:tc>
          <w:tcPr>
            <w:tcW w:w="5995" w:type="dxa"/>
            <w:gridSpan w:val="3"/>
            <w:vAlign w:val="center"/>
          </w:tcPr>
          <w:p>
            <w:pPr>
              <w:pStyle w:val="8"/>
              <w:overflowPunct w:val="0"/>
              <w:ind w:firstLine="0"/>
              <w:rPr>
                <w:rFonts w:hAnsi="宋体" w:cs="宋体"/>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Pr>
        <w:tc>
          <w:tcPr>
            <w:tcW w:w="2510" w:type="dxa"/>
            <w:vAlign w:val="center"/>
          </w:tcPr>
          <w:p>
            <w:pPr>
              <w:pStyle w:val="8"/>
              <w:overflowPunct w:val="0"/>
              <w:ind w:firstLine="0"/>
              <w:rPr>
                <w:rFonts w:hAnsi="宋体" w:cs="宋体"/>
              </w:rPr>
            </w:pPr>
          </w:p>
          <w:p>
            <w:pPr>
              <w:pStyle w:val="8"/>
              <w:overflowPunct w:val="0"/>
              <w:ind w:firstLine="0"/>
              <w:rPr>
                <w:rFonts w:hAnsi="宋体" w:cs="宋体"/>
              </w:rPr>
            </w:pPr>
            <w:r>
              <w:rPr>
                <w:rFonts w:hint="eastAsia" w:hAnsi="宋体" w:cs="宋体"/>
              </w:rPr>
              <w:t>单位简历及内设机构情况</w:t>
            </w:r>
          </w:p>
          <w:p>
            <w:pPr>
              <w:pStyle w:val="8"/>
              <w:overflowPunct w:val="0"/>
              <w:ind w:firstLine="0"/>
              <w:rPr>
                <w:rFonts w:hAnsi="宋体" w:cs="宋体"/>
              </w:rPr>
            </w:pPr>
          </w:p>
        </w:tc>
        <w:tc>
          <w:tcPr>
            <w:tcW w:w="5995" w:type="dxa"/>
            <w:gridSpan w:val="3"/>
            <w:vAlign w:val="center"/>
          </w:tcPr>
          <w:p>
            <w:pPr>
              <w:pStyle w:val="8"/>
              <w:overflowPunct w:val="0"/>
              <w:ind w:firstLine="0"/>
              <w:rPr>
                <w:rFonts w:hAnsi="宋体" w:cs="宋体"/>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Pr>
        <w:tc>
          <w:tcPr>
            <w:tcW w:w="2510" w:type="dxa"/>
            <w:vAlign w:val="center"/>
          </w:tcPr>
          <w:p>
            <w:pPr>
              <w:pStyle w:val="8"/>
              <w:overflowPunct w:val="0"/>
              <w:ind w:firstLine="0"/>
              <w:rPr>
                <w:rFonts w:hAnsi="宋体" w:cs="宋体"/>
              </w:rPr>
            </w:pPr>
          </w:p>
          <w:p>
            <w:pPr>
              <w:pStyle w:val="8"/>
              <w:overflowPunct w:val="0"/>
              <w:ind w:firstLine="0"/>
              <w:rPr>
                <w:rFonts w:hAnsi="宋体" w:cs="宋体"/>
              </w:rPr>
            </w:pPr>
            <w:r>
              <w:rPr>
                <w:rFonts w:hint="eastAsia" w:hAnsi="宋体" w:cs="宋体"/>
              </w:rPr>
              <w:t>单位优势及特长</w:t>
            </w:r>
          </w:p>
          <w:p>
            <w:pPr>
              <w:pStyle w:val="8"/>
              <w:overflowPunct w:val="0"/>
              <w:ind w:firstLine="0"/>
              <w:rPr>
                <w:rFonts w:hAnsi="宋体" w:cs="宋体"/>
              </w:rPr>
            </w:pPr>
          </w:p>
        </w:tc>
        <w:tc>
          <w:tcPr>
            <w:tcW w:w="5995" w:type="dxa"/>
            <w:gridSpan w:val="3"/>
            <w:vAlign w:val="center"/>
          </w:tcPr>
          <w:p>
            <w:pPr>
              <w:pStyle w:val="8"/>
              <w:overflowPunct w:val="0"/>
              <w:ind w:firstLine="0"/>
              <w:rPr>
                <w:rFonts w:hAnsi="宋体" w:cs="宋体"/>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1183" w:hRule="atLeast"/>
        </w:trPr>
        <w:tc>
          <w:tcPr>
            <w:tcW w:w="2510" w:type="dxa"/>
            <w:vAlign w:val="center"/>
          </w:tcPr>
          <w:p>
            <w:pPr>
              <w:pStyle w:val="8"/>
              <w:overflowPunct w:val="0"/>
              <w:ind w:firstLine="0"/>
              <w:rPr>
                <w:rFonts w:hAnsi="宋体" w:cs="宋体"/>
              </w:rPr>
            </w:pPr>
            <w:r>
              <w:rPr>
                <w:rFonts w:hint="eastAsia" w:hAnsi="宋体" w:cs="宋体"/>
              </w:rPr>
              <w:t>近三年来完成或正在履行的重大合同情况</w:t>
            </w:r>
          </w:p>
        </w:tc>
        <w:tc>
          <w:tcPr>
            <w:tcW w:w="5995" w:type="dxa"/>
            <w:gridSpan w:val="3"/>
            <w:vAlign w:val="center"/>
          </w:tcPr>
          <w:p>
            <w:pPr>
              <w:pStyle w:val="8"/>
              <w:overflowPunct w:val="0"/>
              <w:ind w:firstLine="0"/>
              <w:rPr>
                <w:rFonts w:hAnsi="宋体" w:cs="宋体"/>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1325" w:hRule="atLeast"/>
        </w:trPr>
        <w:tc>
          <w:tcPr>
            <w:tcW w:w="2510" w:type="dxa"/>
            <w:vAlign w:val="center"/>
          </w:tcPr>
          <w:p>
            <w:pPr>
              <w:pStyle w:val="8"/>
              <w:overflowPunct w:val="0"/>
              <w:ind w:firstLine="0"/>
              <w:rPr>
                <w:rFonts w:hAnsi="宋体" w:cs="宋体"/>
              </w:rPr>
            </w:pPr>
            <w:r>
              <w:rPr>
                <w:rFonts w:hint="eastAsia" w:hAnsi="宋体" w:cs="宋体"/>
              </w:rPr>
              <w:t>最近2年内在经营过程中受到何种奖励或处分</w:t>
            </w:r>
          </w:p>
        </w:tc>
        <w:tc>
          <w:tcPr>
            <w:tcW w:w="5995" w:type="dxa"/>
            <w:gridSpan w:val="3"/>
            <w:vAlign w:val="center"/>
          </w:tcPr>
          <w:p>
            <w:pPr>
              <w:pStyle w:val="8"/>
              <w:overflowPunct w:val="0"/>
              <w:ind w:firstLine="0"/>
              <w:rPr>
                <w:rFonts w:hAnsi="宋体" w:cs="宋体"/>
              </w:rPr>
            </w:pPr>
            <w:r>
              <w:rPr>
                <w:rFonts w:hint="eastAsia" w:hAnsi="宋体" w:cs="宋体"/>
              </w:rPr>
              <w:t>（包括财政、工商、税务、物价、技监部门稽查情况和结果）</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1325" w:hRule="atLeast"/>
        </w:trPr>
        <w:tc>
          <w:tcPr>
            <w:tcW w:w="2510" w:type="dxa"/>
            <w:vAlign w:val="center"/>
          </w:tcPr>
          <w:p>
            <w:pPr>
              <w:pStyle w:val="8"/>
              <w:overflowPunct w:val="0"/>
              <w:ind w:firstLine="0"/>
              <w:rPr>
                <w:rFonts w:hAnsi="宋体" w:cs="宋体"/>
              </w:rPr>
            </w:pPr>
            <w:r>
              <w:rPr>
                <w:rFonts w:hint="eastAsia" w:hAnsi="宋体" w:cs="宋体"/>
              </w:rPr>
              <w:t>最近3年内主要负责人有无因经济犯罪被司法机关追究的情况及说明</w:t>
            </w:r>
          </w:p>
        </w:tc>
        <w:tc>
          <w:tcPr>
            <w:tcW w:w="5995" w:type="dxa"/>
            <w:gridSpan w:val="3"/>
            <w:vAlign w:val="center"/>
          </w:tcPr>
          <w:p>
            <w:pPr>
              <w:pStyle w:val="8"/>
              <w:overflowPunct w:val="0"/>
              <w:ind w:firstLine="0"/>
              <w:rPr>
                <w:rFonts w:hAnsi="宋体" w:cs="宋体"/>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1325" w:hRule="atLeast"/>
        </w:trPr>
        <w:tc>
          <w:tcPr>
            <w:tcW w:w="2510" w:type="dxa"/>
            <w:vAlign w:val="center"/>
          </w:tcPr>
          <w:p>
            <w:pPr>
              <w:pStyle w:val="8"/>
              <w:overflowPunct w:val="0"/>
              <w:ind w:firstLine="0"/>
              <w:rPr>
                <w:rFonts w:hAnsi="宋体" w:cs="宋体"/>
              </w:rPr>
            </w:pPr>
            <w:r>
              <w:rPr>
                <w:rFonts w:hint="eastAsia" w:hAnsi="宋体" w:cs="宋体"/>
              </w:rPr>
              <w:t>获得技术认证的工程师及简介</w:t>
            </w:r>
          </w:p>
        </w:tc>
        <w:tc>
          <w:tcPr>
            <w:tcW w:w="5995" w:type="dxa"/>
            <w:gridSpan w:val="3"/>
            <w:vAlign w:val="center"/>
          </w:tcPr>
          <w:p>
            <w:pPr>
              <w:pStyle w:val="8"/>
              <w:overflowPunct w:val="0"/>
              <w:ind w:firstLine="0"/>
              <w:rPr>
                <w:rFonts w:hAnsi="宋体" w:cs="宋体"/>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1392" w:hRule="atLeast"/>
        </w:trPr>
        <w:tc>
          <w:tcPr>
            <w:tcW w:w="2510" w:type="dxa"/>
            <w:vAlign w:val="center"/>
          </w:tcPr>
          <w:p>
            <w:pPr>
              <w:pStyle w:val="8"/>
              <w:overflowPunct w:val="0"/>
              <w:ind w:firstLine="0"/>
              <w:rPr>
                <w:rFonts w:hAnsi="宋体" w:cs="宋体"/>
              </w:rPr>
            </w:pPr>
            <w:r>
              <w:rPr>
                <w:rFonts w:hint="eastAsia" w:hAnsi="宋体" w:cs="宋体"/>
              </w:rPr>
              <w:t>其他需要说明的情况</w:t>
            </w:r>
          </w:p>
        </w:tc>
        <w:tc>
          <w:tcPr>
            <w:tcW w:w="5995" w:type="dxa"/>
            <w:gridSpan w:val="3"/>
            <w:vAlign w:val="center"/>
          </w:tcPr>
          <w:p>
            <w:pPr>
              <w:pStyle w:val="8"/>
              <w:overflowPunct w:val="0"/>
              <w:ind w:firstLine="0"/>
              <w:rPr>
                <w:rFonts w:hAnsi="宋体" w:cs="宋体"/>
              </w:rPr>
            </w:pPr>
          </w:p>
        </w:tc>
      </w:tr>
    </w:tbl>
    <w:p>
      <w:pPr>
        <w:pStyle w:val="8"/>
        <w:overflowPunct w:val="0"/>
        <w:ind w:firstLine="0"/>
        <w:rPr>
          <w:rFonts w:hAnsi="宋体" w:cs="宋体"/>
        </w:rPr>
      </w:pPr>
    </w:p>
    <w:p>
      <w:pPr>
        <w:pStyle w:val="8"/>
        <w:overflowPunct w:val="0"/>
        <w:spacing w:line="500" w:lineRule="exact"/>
        <w:rPr>
          <w:rFonts w:hAnsi="宋体" w:cs="宋体"/>
          <w:b/>
          <w:sz w:val="32"/>
          <w:szCs w:val="32"/>
        </w:rPr>
      </w:pPr>
    </w:p>
    <w:p>
      <w:pPr>
        <w:pStyle w:val="8"/>
        <w:overflowPunct w:val="0"/>
        <w:spacing w:line="500" w:lineRule="exact"/>
        <w:rPr>
          <w:rFonts w:hAnsi="宋体" w:cs="宋体"/>
          <w:b/>
          <w:sz w:val="32"/>
          <w:szCs w:val="32"/>
        </w:rPr>
      </w:pPr>
    </w:p>
    <w:p>
      <w:pPr>
        <w:pStyle w:val="8"/>
        <w:overflowPunct w:val="0"/>
        <w:spacing w:line="500" w:lineRule="exact"/>
        <w:rPr>
          <w:rFonts w:hAnsi="宋体" w:cs="宋体"/>
          <w:b/>
          <w:sz w:val="32"/>
          <w:szCs w:val="32"/>
        </w:rPr>
      </w:pPr>
    </w:p>
    <w:p>
      <w:pPr>
        <w:pStyle w:val="8"/>
        <w:overflowPunct w:val="0"/>
        <w:spacing w:line="500" w:lineRule="exact"/>
        <w:rPr>
          <w:rFonts w:hAnsi="宋体" w:cs="宋体"/>
          <w:b/>
          <w:sz w:val="32"/>
          <w:szCs w:val="32"/>
        </w:rPr>
      </w:pPr>
      <w:r>
        <w:rPr>
          <w:rFonts w:hint="eastAsia" w:hAnsi="宋体" w:cs="宋体"/>
          <w:b/>
          <w:sz w:val="32"/>
          <w:szCs w:val="32"/>
        </w:rPr>
        <w:t>7、承诺函</w:t>
      </w:r>
    </w:p>
    <w:p>
      <w:pPr>
        <w:pStyle w:val="8"/>
        <w:overflowPunct w:val="0"/>
        <w:spacing w:line="500" w:lineRule="exact"/>
        <w:jc w:val="center"/>
        <w:rPr>
          <w:rFonts w:hAnsi="宋体" w:cs="宋体"/>
          <w:b/>
          <w:sz w:val="32"/>
          <w:szCs w:val="32"/>
        </w:rPr>
      </w:pPr>
      <w:r>
        <w:rPr>
          <w:rFonts w:hint="eastAsia" w:hAnsi="宋体" w:cs="宋体"/>
          <w:b/>
          <w:sz w:val="32"/>
          <w:szCs w:val="32"/>
        </w:rPr>
        <w:t>承 诺 函</w:t>
      </w:r>
    </w:p>
    <w:p>
      <w:pPr>
        <w:pStyle w:val="8"/>
        <w:overflowPunct w:val="0"/>
        <w:spacing w:line="500" w:lineRule="exact"/>
        <w:jc w:val="center"/>
        <w:rPr>
          <w:rFonts w:hAnsi="宋体" w:cs="宋体"/>
          <w:szCs w:val="24"/>
        </w:rPr>
      </w:pPr>
    </w:p>
    <w:p>
      <w:pPr>
        <w:pStyle w:val="8"/>
        <w:overflowPunct w:val="0"/>
        <w:spacing w:line="420" w:lineRule="exact"/>
        <w:ind w:firstLine="0"/>
        <w:rPr>
          <w:rFonts w:hAnsi="宋体" w:cs="宋体"/>
          <w:szCs w:val="24"/>
        </w:rPr>
      </w:pPr>
      <w:r>
        <w:rPr>
          <w:rFonts w:hint="eastAsia" w:hAnsi="宋体" w:cs="宋体"/>
          <w:szCs w:val="24"/>
        </w:rPr>
        <w:t xml:space="preserve"> </w:t>
      </w:r>
      <w:r>
        <w:rPr>
          <w:rFonts w:hint="eastAsia" w:hAnsi="宋体" w:cs="宋体"/>
          <w:szCs w:val="24"/>
          <w:u w:val="single"/>
        </w:rPr>
        <w:t xml:space="preserve"> 常州市恒卓建设工程管理咨询有限公司 </w:t>
      </w:r>
      <w:r>
        <w:rPr>
          <w:rFonts w:hint="eastAsia" w:hAnsi="宋体" w:cs="宋体"/>
          <w:szCs w:val="24"/>
        </w:rPr>
        <w:t>：</w:t>
      </w:r>
    </w:p>
    <w:p>
      <w:pPr>
        <w:pStyle w:val="8"/>
        <w:overflowPunct w:val="0"/>
        <w:spacing w:line="420" w:lineRule="exact"/>
        <w:ind w:firstLine="660"/>
        <w:rPr>
          <w:rFonts w:hAnsi="宋体" w:cs="宋体"/>
          <w:szCs w:val="24"/>
        </w:rPr>
      </w:pPr>
    </w:p>
    <w:p>
      <w:pPr>
        <w:pStyle w:val="8"/>
        <w:overflowPunct w:val="0"/>
        <w:spacing w:line="420" w:lineRule="exact"/>
        <w:ind w:firstLine="660"/>
        <w:rPr>
          <w:rFonts w:hAnsi="宋体" w:cs="宋体"/>
          <w:szCs w:val="24"/>
        </w:rPr>
      </w:pPr>
      <w:r>
        <w:rPr>
          <w:rFonts w:hint="eastAsia" w:hAnsi="宋体" w:cs="宋体"/>
          <w:szCs w:val="24"/>
        </w:rPr>
        <w:t>本公司愿意参加贵公司组织实施的编号为</w:t>
      </w:r>
      <w:r>
        <w:rPr>
          <w:rFonts w:hint="eastAsia" w:hAnsi="宋体" w:cs="宋体"/>
          <w:szCs w:val="24"/>
          <w:u w:val="single"/>
        </w:rPr>
        <w:t xml:space="preserve">          </w:t>
      </w:r>
      <w:r>
        <w:rPr>
          <w:rFonts w:hint="eastAsia" w:hAnsi="宋体" w:cs="宋体"/>
          <w:szCs w:val="24"/>
        </w:rPr>
        <w:t>号的招标活动。本公司承诺：</w:t>
      </w:r>
    </w:p>
    <w:p>
      <w:pPr>
        <w:pStyle w:val="8"/>
        <w:overflowPunct w:val="0"/>
        <w:spacing w:line="420" w:lineRule="exact"/>
        <w:ind w:firstLine="480" w:firstLineChars="200"/>
        <w:rPr>
          <w:rFonts w:hAnsi="宋体" w:cs="宋体"/>
          <w:szCs w:val="24"/>
        </w:rPr>
      </w:pPr>
      <w:r>
        <w:rPr>
          <w:rFonts w:hint="eastAsia" w:hAnsi="宋体" w:cs="宋体"/>
          <w:szCs w:val="24"/>
        </w:rPr>
        <w:t xml:space="preserve">1. </w:t>
      </w:r>
      <w:r>
        <w:rPr>
          <w:rFonts w:hint="eastAsia" w:hAnsi="宋体" w:cs="宋体"/>
        </w:rPr>
        <w:t>本公司依法缴纳税收和社会保障资金；</w:t>
      </w:r>
    </w:p>
    <w:p>
      <w:pPr>
        <w:spacing w:line="420" w:lineRule="exact"/>
        <w:ind w:firstLine="480" w:firstLineChars="200"/>
        <w:rPr>
          <w:rFonts w:ascii="宋体" w:hAnsi="宋体" w:cs="宋体"/>
          <w:sz w:val="24"/>
        </w:rPr>
      </w:pPr>
      <w:r>
        <w:rPr>
          <w:rFonts w:hint="eastAsia" w:ascii="宋体" w:hAnsi="宋体" w:cs="宋体"/>
          <w:sz w:val="24"/>
        </w:rPr>
        <w:t>2. 本公司参加招标活动前二年内，在经营活动中无重大违法记录或无不良行为记录，无其他法律、行政法规规定的禁止参与招投标活动的行为；</w:t>
      </w:r>
    </w:p>
    <w:p>
      <w:pPr>
        <w:spacing w:line="420" w:lineRule="exact"/>
        <w:ind w:firstLine="480" w:firstLineChars="200"/>
        <w:rPr>
          <w:rFonts w:ascii="宋体" w:hAnsi="宋体" w:cs="宋体"/>
          <w:sz w:val="24"/>
        </w:rPr>
      </w:pPr>
      <w:r>
        <w:rPr>
          <w:rFonts w:hint="eastAsia" w:ascii="宋体" w:hAnsi="宋体" w:cs="宋体"/>
          <w:sz w:val="24"/>
        </w:rPr>
        <w:t>3. 本公司提交的投标文件中所有关于投标单位资格的文件、证明和陈述均是真实的、准确的。</w:t>
      </w:r>
    </w:p>
    <w:p>
      <w:pPr>
        <w:spacing w:line="420" w:lineRule="exact"/>
        <w:ind w:firstLine="480" w:firstLineChars="200"/>
        <w:rPr>
          <w:rFonts w:ascii="宋体" w:hAnsi="宋体" w:cs="宋体"/>
          <w:sz w:val="24"/>
        </w:rPr>
      </w:pPr>
      <w:r>
        <w:rPr>
          <w:rFonts w:hint="eastAsia" w:ascii="宋体" w:hAnsi="宋体" w:cs="宋体"/>
          <w:sz w:val="24"/>
        </w:rPr>
        <w:t>4、我方愿意在领取中标通知书时按招标文件的规定支付中标服务费，逾期按中国人民银行公布的同期人民币贷款最高利率计付利息。</w:t>
      </w:r>
    </w:p>
    <w:p>
      <w:pPr>
        <w:spacing w:line="420" w:lineRule="exact"/>
        <w:ind w:firstLine="480" w:firstLineChars="200"/>
        <w:rPr>
          <w:rFonts w:ascii="宋体" w:hAnsi="宋体" w:cs="宋体"/>
          <w:sz w:val="24"/>
        </w:rPr>
      </w:pPr>
      <w:r>
        <w:rPr>
          <w:rFonts w:hint="eastAsia" w:ascii="宋体" w:hAnsi="宋体" w:cs="宋体"/>
          <w:sz w:val="24"/>
        </w:rPr>
        <w:t>若与真实情况不符，本公司愿意承担由此而产生的一切后果。</w:t>
      </w:r>
    </w:p>
    <w:p>
      <w:pPr>
        <w:pStyle w:val="8"/>
        <w:overflowPunct w:val="0"/>
        <w:spacing w:line="420" w:lineRule="exact"/>
        <w:rPr>
          <w:rFonts w:hAnsi="宋体" w:cs="宋体"/>
          <w:szCs w:val="24"/>
        </w:rPr>
      </w:pPr>
    </w:p>
    <w:p>
      <w:pPr>
        <w:pStyle w:val="8"/>
        <w:overflowPunct w:val="0"/>
        <w:spacing w:line="420" w:lineRule="exact"/>
        <w:rPr>
          <w:rFonts w:hAnsi="宋体" w:cs="宋体"/>
          <w:szCs w:val="24"/>
        </w:rPr>
      </w:pPr>
      <w:r>
        <w:rPr>
          <w:rFonts w:hint="eastAsia" w:hAnsi="宋体" w:cs="宋体"/>
          <w:szCs w:val="24"/>
        </w:rPr>
        <w:tab/>
      </w:r>
      <w:r>
        <w:rPr>
          <w:rFonts w:hint="eastAsia" w:hAnsi="宋体" w:cs="宋体"/>
          <w:szCs w:val="24"/>
        </w:rPr>
        <w:tab/>
      </w:r>
      <w:r>
        <w:rPr>
          <w:rFonts w:hint="eastAsia" w:hAnsi="宋体" w:cs="宋体"/>
          <w:szCs w:val="24"/>
        </w:rPr>
        <w:tab/>
      </w:r>
      <w:r>
        <w:rPr>
          <w:rFonts w:hint="eastAsia" w:hAnsi="宋体" w:cs="宋体"/>
          <w:szCs w:val="24"/>
        </w:rPr>
        <w:tab/>
      </w:r>
      <w:r>
        <w:rPr>
          <w:rFonts w:hint="eastAsia" w:hAnsi="宋体" w:cs="宋体"/>
          <w:szCs w:val="24"/>
        </w:rPr>
        <w:t xml:space="preserve">        法定代表人或代理人（签字或盖章）：</w:t>
      </w:r>
    </w:p>
    <w:p>
      <w:pPr>
        <w:pStyle w:val="8"/>
        <w:overflowPunct w:val="0"/>
        <w:spacing w:line="420" w:lineRule="exact"/>
        <w:ind w:left="1700" w:firstLine="425"/>
        <w:rPr>
          <w:rFonts w:hAnsi="宋体" w:cs="宋体"/>
          <w:szCs w:val="24"/>
        </w:rPr>
      </w:pPr>
      <w:r>
        <w:rPr>
          <w:rFonts w:hint="eastAsia" w:hAnsi="宋体" w:cs="宋体"/>
          <w:szCs w:val="24"/>
        </w:rPr>
        <w:t xml:space="preserve">        </w:t>
      </w:r>
      <w:r>
        <w:rPr>
          <w:rFonts w:hint="eastAsia" w:hAnsi="宋体" w:cs="宋体"/>
        </w:rPr>
        <w:t>投标单位</w:t>
      </w:r>
      <w:r>
        <w:rPr>
          <w:rFonts w:hint="eastAsia" w:hAnsi="宋体" w:cs="宋体"/>
          <w:szCs w:val="24"/>
        </w:rPr>
        <w:t>（盖章）：</w:t>
      </w:r>
    </w:p>
    <w:p>
      <w:pPr>
        <w:pStyle w:val="8"/>
        <w:overflowPunct w:val="0"/>
        <w:spacing w:line="420" w:lineRule="exact"/>
        <w:rPr>
          <w:rFonts w:hAnsi="宋体" w:cs="宋体"/>
          <w:szCs w:val="24"/>
        </w:rPr>
      </w:pPr>
      <w:r>
        <w:rPr>
          <w:rFonts w:hint="eastAsia" w:hAnsi="宋体" w:cs="宋体"/>
          <w:szCs w:val="24"/>
        </w:rPr>
        <w:t xml:space="preserve">               </w:t>
      </w:r>
    </w:p>
    <w:p>
      <w:pPr>
        <w:pStyle w:val="8"/>
        <w:overflowPunct w:val="0"/>
        <w:spacing w:line="420" w:lineRule="exact"/>
        <w:ind w:left="3507" w:firstLine="1145"/>
        <w:rPr>
          <w:rFonts w:hAnsi="宋体" w:cs="宋体"/>
          <w:szCs w:val="24"/>
        </w:rPr>
      </w:pPr>
      <w:r>
        <w:rPr>
          <w:rFonts w:hint="eastAsia" w:hAnsi="宋体" w:cs="宋体"/>
          <w:szCs w:val="24"/>
        </w:rPr>
        <w:t>年</w:t>
      </w:r>
      <w:r>
        <w:rPr>
          <w:rFonts w:hint="eastAsia" w:hAnsi="宋体" w:cs="宋体"/>
          <w:szCs w:val="24"/>
        </w:rPr>
        <w:tab/>
      </w:r>
      <w:r>
        <w:rPr>
          <w:rFonts w:hint="eastAsia" w:hAnsi="宋体" w:cs="宋体"/>
          <w:szCs w:val="24"/>
        </w:rPr>
        <w:t xml:space="preserve"> 月 </w:t>
      </w:r>
      <w:r>
        <w:rPr>
          <w:rFonts w:hint="eastAsia" w:hAnsi="宋体" w:cs="宋体"/>
          <w:szCs w:val="24"/>
        </w:rPr>
        <w:tab/>
      </w:r>
      <w:r>
        <w:rPr>
          <w:rFonts w:hint="eastAsia" w:hAnsi="宋体" w:cs="宋体"/>
          <w:szCs w:val="24"/>
        </w:rPr>
        <w:t>日</w:t>
      </w:r>
    </w:p>
    <w:p>
      <w:pPr>
        <w:pStyle w:val="8"/>
        <w:overflowPunct w:val="0"/>
        <w:spacing w:line="500" w:lineRule="exact"/>
        <w:ind w:firstLine="0"/>
        <w:rPr>
          <w:rFonts w:hAnsi="宋体" w:cs="宋体"/>
          <w:szCs w:val="24"/>
        </w:rPr>
      </w:pPr>
    </w:p>
    <w:p>
      <w:pPr>
        <w:rPr>
          <w:rFonts w:ascii="宋体" w:hAnsi="宋体" w:cs="宋体"/>
        </w:rPr>
      </w:pPr>
    </w:p>
    <w:p>
      <w:pPr>
        <w:pStyle w:val="32"/>
        <w:rPr>
          <w:rFonts w:hAnsi="宋体" w:cs="宋体"/>
        </w:rPr>
      </w:pPr>
    </w:p>
    <w:p>
      <w:pPr>
        <w:rPr>
          <w:rFonts w:ascii="宋体" w:hAnsi="宋体" w:cs="宋体"/>
        </w:rPr>
      </w:pPr>
    </w:p>
    <w:p>
      <w:pPr>
        <w:pStyle w:val="32"/>
        <w:rPr>
          <w:rFonts w:hAnsi="宋体" w:cs="宋体"/>
        </w:rPr>
      </w:pPr>
    </w:p>
    <w:p>
      <w:pPr>
        <w:rPr>
          <w:rFonts w:ascii="宋体" w:hAnsi="宋体" w:cs="宋体"/>
        </w:rPr>
      </w:pPr>
    </w:p>
    <w:p>
      <w:pPr>
        <w:pStyle w:val="32"/>
        <w:rPr>
          <w:rFonts w:hAnsi="宋体" w:cs="宋体"/>
        </w:rPr>
      </w:pPr>
    </w:p>
    <w:p>
      <w:pPr>
        <w:rPr>
          <w:rFonts w:ascii="宋体" w:hAnsi="宋体" w:cs="宋体"/>
        </w:rPr>
      </w:pPr>
    </w:p>
    <w:p>
      <w:pPr>
        <w:pStyle w:val="32"/>
        <w:rPr>
          <w:rFonts w:hAnsi="宋体" w:cs="宋体"/>
        </w:rPr>
      </w:pPr>
    </w:p>
    <w:p>
      <w:pPr>
        <w:rPr>
          <w:rFonts w:ascii="宋体" w:hAnsi="宋体" w:cs="宋体"/>
        </w:rPr>
      </w:pPr>
    </w:p>
    <w:p>
      <w:pPr>
        <w:pStyle w:val="32"/>
        <w:rPr>
          <w:rFonts w:hAnsi="宋体" w:cs="宋体"/>
        </w:rPr>
      </w:pPr>
    </w:p>
    <w:p>
      <w:pPr>
        <w:spacing w:line="360" w:lineRule="auto"/>
        <w:outlineLvl w:val="0"/>
        <w:rPr>
          <w:rFonts w:ascii="宋体" w:hAnsi="宋体" w:cs="宋体"/>
          <w:b/>
          <w:sz w:val="30"/>
          <w:szCs w:val="30"/>
        </w:rPr>
      </w:pPr>
    </w:p>
    <w:p>
      <w:pPr>
        <w:pStyle w:val="30"/>
        <w:ind w:left="0" w:leftChars="0"/>
      </w:pPr>
      <w:bookmarkStart w:id="44" w:name="_Toc17534523"/>
    </w:p>
    <w:p>
      <w:pPr>
        <w:widowControl/>
        <w:spacing w:line="360" w:lineRule="auto"/>
        <w:rPr>
          <w:rFonts w:ascii="宋体" w:hAnsi="宋体" w:cs="宋体"/>
          <w:color w:val="000000"/>
          <w:kern w:val="0"/>
          <w:sz w:val="30"/>
          <w:szCs w:val="30"/>
        </w:rPr>
      </w:pPr>
      <w:r>
        <w:rPr>
          <w:rFonts w:hint="eastAsia" w:ascii="宋体" w:hAnsi="宋体" w:cs="宋体"/>
          <w:b/>
          <w:sz w:val="30"/>
          <w:szCs w:val="30"/>
        </w:rPr>
        <w:t>附件8：</w:t>
      </w:r>
      <w:r>
        <w:rPr>
          <w:rFonts w:hint="eastAsia" w:ascii="宋体" w:hAnsi="宋体" w:cs="宋体"/>
          <w:b/>
          <w:bCs/>
          <w:color w:val="000000"/>
          <w:sz w:val="30"/>
          <w:szCs w:val="30"/>
        </w:rPr>
        <w:t>企业声明函</w:t>
      </w:r>
    </w:p>
    <w:p>
      <w:pPr>
        <w:widowControl/>
        <w:spacing w:line="360" w:lineRule="auto"/>
        <w:jc w:val="center"/>
        <w:rPr>
          <w:rFonts w:ascii="宋体" w:hAnsi="宋体" w:cs="宋体"/>
        </w:rPr>
      </w:pPr>
      <w:r>
        <w:rPr>
          <w:rFonts w:hint="eastAsia" w:ascii="宋体" w:hAnsi="宋体" w:cs="宋体"/>
          <w:color w:val="000000"/>
          <w:kern w:val="0"/>
          <w:sz w:val="28"/>
          <w:szCs w:val="28"/>
        </w:rPr>
        <w:t>企业声明函</w:t>
      </w:r>
    </w:p>
    <w:p>
      <w:pPr>
        <w:pStyle w:val="19"/>
        <w:widowControl/>
        <w:shd w:val="clear" w:color="auto" w:fill="FFFFFF"/>
        <w:spacing w:before="0" w:beforeAutospacing="0" w:after="0" w:afterAutospacing="0" w:line="440" w:lineRule="exact"/>
        <w:ind w:firstLine="420" w:firstLineChars="200"/>
        <w:jc w:val="both"/>
        <w:rPr>
          <w:rFonts w:ascii="宋体" w:hAnsi="宋体" w:cs="宋体"/>
          <w:kern w:val="2"/>
          <w:sz w:val="21"/>
          <w:szCs w:val="21"/>
        </w:rPr>
      </w:pPr>
      <w:r>
        <w:rPr>
          <w:rFonts w:hint="eastAsia" w:ascii="宋体" w:hAnsi="宋体" w:cs="宋体"/>
          <w:kern w:val="2"/>
          <w:sz w:val="21"/>
          <w:szCs w:val="21"/>
        </w:rPr>
        <w:t>本公司郑重声明，根据《政府采购促进中小企业发展暂行办法》(财库[2011]181号)和《三部门联合发布关于促进残疾人就业政府采购政策的通知》财库〔2017〕141号的规定，本公司为</w:t>
      </w:r>
      <w:r>
        <w:rPr>
          <w:rFonts w:hint="eastAsia" w:ascii="宋体" w:hAnsi="宋体" w:cs="宋体"/>
          <w:kern w:val="2"/>
          <w:sz w:val="21"/>
          <w:szCs w:val="21"/>
          <w:u w:val="single"/>
        </w:rPr>
        <w:t xml:space="preserve">     </w:t>
      </w:r>
      <w:r>
        <w:rPr>
          <w:rFonts w:hint="eastAsia" w:ascii="宋体" w:hAnsi="宋体" w:cs="宋体"/>
          <w:kern w:val="2"/>
          <w:sz w:val="21"/>
          <w:szCs w:val="21"/>
        </w:rPr>
        <w:t>(请填写：小型、微型、残疾人福利性单位、监狱)企业。即，本公司同时满足以下条件：</w:t>
      </w:r>
    </w:p>
    <w:p>
      <w:pPr>
        <w:pStyle w:val="19"/>
        <w:widowControl/>
        <w:shd w:val="clear" w:color="auto" w:fill="FFFFFF"/>
        <w:spacing w:before="0" w:beforeAutospacing="0" w:after="0" w:afterAutospacing="0" w:line="440" w:lineRule="exact"/>
        <w:ind w:firstLine="420" w:firstLineChars="200"/>
        <w:jc w:val="both"/>
        <w:rPr>
          <w:rFonts w:ascii="宋体" w:hAnsi="宋体" w:cs="宋体"/>
          <w:kern w:val="2"/>
          <w:sz w:val="21"/>
          <w:szCs w:val="21"/>
        </w:rPr>
      </w:pPr>
      <w:r>
        <w:rPr>
          <w:rFonts w:hint="eastAsia" w:ascii="宋体" w:hAnsi="宋体" w:cs="宋体"/>
          <w:kern w:val="2"/>
          <w:sz w:val="21"/>
          <w:szCs w:val="21"/>
        </w:rPr>
        <w:t>1、根据《工业和信息化部、国家统计局、国家发展和改革委员会、财政部关于印发中小企业划型标准规定的通知》(工信部联企业[2011]300号)和《三部门联合发布关于促进残疾人就业政府采购政策的通知》（财库〔2017〕141号）规定的划分标准，本公司为</w:t>
      </w:r>
      <w:r>
        <w:rPr>
          <w:rFonts w:hint="eastAsia" w:ascii="宋体" w:hAnsi="宋体" w:cs="宋体"/>
          <w:kern w:val="2"/>
          <w:sz w:val="21"/>
          <w:szCs w:val="21"/>
          <w:u w:val="single"/>
        </w:rPr>
        <w:t xml:space="preserve">     </w:t>
      </w:r>
      <w:r>
        <w:rPr>
          <w:rFonts w:hint="eastAsia" w:ascii="宋体" w:hAnsi="宋体" w:cs="宋体"/>
          <w:kern w:val="2"/>
          <w:sz w:val="21"/>
          <w:szCs w:val="21"/>
        </w:rPr>
        <w:t>(请填写：小型、微型、残疾人福利性单位、监狱)企业。</w:t>
      </w:r>
    </w:p>
    <w:p>
      <w:pPr>
        <w:pStyle w:val="19"/>
        <w:widowControl/>
        <w:shd w:val="clear" w:color="auto" w:fill="FFFFFF"/>
        <w:spacing w:before="0" w:beforeAutospacing="0" w:after="0" w:afterAutospacing="0" w:line="440" w:lineRule="exact"/>
        <w:ind w:firstLine="420" w:firstLineChars="200"/>
        <w:jc w:val="both"/>
        <w:rPr>
          <w:rFonts w:ascii="宋体" w:hAnsi="宋体" w:cs="宋体"/>
          <w:kern w:val="2"/>
          <w:sz w:val="21"/>
          <w:szCs w:val="21"/>
        </w:rPr>
      </w:pPr>
      <w:r>
        <w:rPr>
          <w:rFonts w:hint="eastAsia" w:ascii="宋体" w:hAnsi="宋体" w:cs="宋体"/>
          <w:kern w:val="2"/>
          <w:sz w:val="21"/>
          <w:szCs w:val="21"/>
        </w:rPr>
        <w:t>2、本公司参加贵公司采购编号为</w:t>
      </w:r>
      <w:r>
        <w:rPr>
          <w:rFonts w:hint="eastAsia" w:ascii="宋体" w:hAnsi="宋体" w:cs="宋体"/>
          <w:kern w:val="2"/>
          <w:sz w:val="21"/>
          <w:szCs w:val="21"/>
          <w:u w:val="single"/>
        </w:rPr>
        <w:t xml:space="preserve">            </w:t>
      </w:r>
      <w:r>
        <w:rPr>
          <w:rFonts w:hint="eastAsia" w:ascii="宋体" w:hAnsi="宋体" w:cs="宋体"/>
          <w:kern w:val="2"/>
          <w:sz w:val="21"/>
          <w:szCs w:val="21"/>
        </w:rPr>
        <w:t>（项目编号）的</w:t>
      </w:r>
      <w:r>
        <w:rPr>
          <w:rFonts w:hint="eastAsia" w:ascii="宋体" w:hAnsi="宋体" w:cs="宋体"/>
          <w:kern w:val="2"/>
          <w:sz w:val="21"/>
          <w:szCs w:val="21"/>
          <w:u w:val="single"/>
        </w:rPr>
        <w:t xml:space="preserve">                </w:t>
      </w:r>
      <w:r>
        <w:rPr>
          <w:rFonts w:hint="eastAsia" w:ascii="宋体" w:hAnsi="宋体" w:cs="宋体"/>
          <w:kern w:val="2"/>
          <w:sz w:val="21"/>
          <w:szCs w:val="21"/>
        </w:rPr>
        <w:t>（项目名称）政府采购活动提供本企业制造的货物，由本企业承担工程、提供服务，或者提供其他</w:t>
      </w:r>
      <w:r>
        <w:rPr>
          <w:rFonts w:hint="eastAsia" w:ascii="宋体" w:hAnsi="宋体" w:cs="宋体"/>
          <w:kern w:val="2"/>
          <w:sz w:val="21"/>
          <w:szCs w:val="21"/>
          <w:u w:val="single"/>
        </w:rPr>
        <w:t xml:space="preserve">       </w:t>
      </w:r>
      <w:r>
        <w:rPr>
          <w:rFonts w:hint="eastAsia" w:ascii="宋体" w:hAnsi="宋体" w:cs="宋体"/>
          <w:kern w:val="2"/>
          <w:sz w:val="21"/>
          <w:szCs w:val="21"/>
        </w:rPr>
        <w:t>(请填写：小型、微型、残疾人福利性单位、监狱)企业制造的货物。本条所称货物不包括使用大型、中型企业注册商标的货物。</w:t>
      </w:r>
    </w:p>
    <w:p>
      <w:pPr>
        <w:pStyle w:val="19"/>
        <w:widowControl/>
        <w:shd w:val="clear" w:color="auto" w:fill="FFFFFF"/>
        <w:spacing w:before="0" w:beforeAutospacing="0" w:after="0" w:afterAutospacing="0" w:line="440" w:lineRule="exact"/>
        <w:ind w:firstLine="480"/>
        <w:jc w:val="both"/>
        <w:rPr>
          <w:rFonts w:ascii="宋体" w:hAnsi="宋体" w:cs="宋体"/>
          <w:kern w:val="2"/>
          <w:sz w:val="21"/>
          <w:szCs w:val="21"/>
        </w:rPr>
      </w:pPr>
      <w:r>
        <w:rPr>
          <w:rFonts w:hint="eastAsia" w:ascii="宋体" w:hAnsi="宋体" w:cs="宋体"/>
          <w:kern w:val="2"/>
          <w:sz w:val="21"/>
          <w:szCs w:val="21"/>
        </w:rPr>
        <w:t>3、本公司在本次政府采购活动中提供的小型</w:t>
      </w:r>
      <w:r>
        <w:rPr>
          <w:rFonts w:hint="eastAsia" w:ascii="宋体" w:hAnsi="宋体" w:cs="宋体"/>
          <w:kern w:val="2"/>
          <w:sz w:val="21"/>
          <w:szCs w:val="21"/>
          <w:u w:val="single"/>
        </w:rPr>
        <w:t xml:space="preserve">         </w:t>
      </w:r>
      <w:r>
        <w:rPr>
          <w:rFonts w:hint="eastAsia" w:ascii="宋体" w:hAnsi="宋体" w:cs="宋体"/>
          <w:kern w:val="2"/>
          <w:sz w:val="21"/>
          <w:szCs w:val="21"/>
        </w:rPr>
        <w:t>（微型、残疾人福利性单位、监狱）企业产品、承担工程、提供服务的报价合计为人民币（大写）</w:t>
      </w:r>
      <w:r>
        <w:rPr>
          <w:rFonts w:hint="eastAsia" w:ascii="宋体" w:hAnsi="宋体" w:cs="宋体"/>
          <w:kern w:val="2"/>
          <w:sz w:val="21"/>
          <w:szCs w:val="21"/>
          <w:u w:val="single"/>
        </w:rPr>
        <w:t xml:space="preserve">               圆整</w:t>
      </w:r>
      <w:r>
        <w:rPr>
          <w:rFonts w:hint="eastAsia" w:ascii="宋体" w:hAnsi="宋体" w:cs="宋体"/>
          <w:kern w:val="2"/>
          <w:sz w:val="21"/>
          <w:szCs w:val="21"/>
        </w:rPr>
        <w:t>（小写￥：</w:t>
      </w:r>
      <w:r>
        <w:rPr>
          <w:rFonts w:hint="eastAsia" w:ascii="宋体" w:hAnsi="宋体" w:cs="宋体"/>
          <w:kern w:val="2"/>
          <w:sz w:val="21"/>
          <w:szCs w:val="21"/>
          <w:u w:val="single"/>
        </w:rPr>
        <w:t xml:space="preserve">            元</w:t>
      </w:r>
      <w:r>
        <w:rPr>
          <w:rFonts w:hint="eastAsia" w:ascii="宋体" w:hAnsi="宋体" w:cs="宋体"/>
          <w:kern w:val="2"/>
          <w:sz w:val="21"/>
          <w:szCs w:val="21"/>
        </w:rPr>
        <w:t xml:space="preserve">）。 </w:t>
      </w:r>
    </w:p>
    <w:p>
      <w:pPr>
        <w:pStyle w:val="19"/>
        <w:widowControl/>
        <w:shd w:val="clear" w:color="auto" w:fill="FFFFFF"/>
        <w:spacing w:before="0" w:beforeAutospacing="0" w:after="0" w:afterAutospacing="0" w:line="440" w:lineRule="exact"/>
        <w:ind w:firstLine="360"/>
        <w:jc w:val="both"/>
        <w:rPr>
          <w:rFonts w:ascii="宋体" w:hAnsi="宋体" w:cs="宋体"/>
          <w:kern w:val="2"/>
          <w:sz w:val="21"/>
          <w:szCs w:val="21"/>
        </w:rPr>
      </w:pPr>
    </w:p>
    <w:p>
      <w:pPr>
        <w:pStyle w:val="19"/>
        <w:widowControl/>
        <w:shd w:val="clear" w:color="auto" w:fill="FFFFFF"/>
        <w:spacing w:before="0" w:beforeAutospacing="0" w:after="0" w:afterAutospacing="0" w:line="560" w:lineRule="atLeast"/>
        <w:ind w:firstLine="420" w:firstLineChars="200"/>
        <w:jc w:val="both"/>
        <w:rPr>
          <w:rFonts w:cs="Calibri"/>
          <w:color w:val="000000"/>
          <w:sz w:val="21"/>
          <w:szCs w:val="21"/>
        </w:rPr>
      </w:pPr>
      <w:r>
        <w:rPr>
          <w:rFonts w:hint="eastAsia" w:ascii="宋体" w:hAnsi="宋体" w:cs="宋体"/>
          <w:color w:val="000000"/>
          <w:sz w:val="21"/>
          <w:szCs w:val="21"/>
          <w:shd w:val="clear" w:color="auto" w:fill="FFFFFF"/>
        </w:rPr>
        <w:t>本公司对上述声明的真实性负责。如有虚假，将依法承担相应责任。</w:t>
      </w:r>
    </w:p>
    <w:p>
      <w:pPr>
        <w:pStyle w:val="19"/>
        <w:widowControl/>
        <w:shd w:val="clear" w:color="auto" w:fill="FFFFFF"/>
        <w:spacing w:before="0" w:beforeAutospacing="0" w:after="0" w:afterAutospacing="0" w:line="560" w:lineRule="atLeast"/>
        <w:ind w:firstLine="420" w:firstLineChars="200"/>
        <w:jc w:val="both"/>
        <w:rPr>
          <w:rFonts w:cs="Calibri"/>
          <w:color w:val="000000"/>
          <w:sz w:val="21"/>
          <w:szCs w:val="21"/>
        </w:rPr>
      </w:pPr>
      <w:r>
        <w:rPr>
          <w:rFonts w:hint="eastAsia" w:ascii="宋体" w:hAnsi="宋体" w:cs="宋体"/>
          <w:color w:val="000000"/>
          <w:sz w:val="21"/>
          <w:szCs w:val="21"/>
          <w:shd w:val="clear" w:color="auto" w:fill="FFFFFF"/>
        </w:rPr>
        <w:t>企业名称(盖章)：</w:t>
      </w:r>
    </w:p>
    <w:p>
      <w:pPr>
        <w:pStyle w:val="19"/>
        <w:widowControl/>
        <w:shd w:val="clear" w:color="auto" w:fill="FFFFFF"/>
        <w:spacing w:before="0" w:beforeAutospacing="0" w:after="0" w:afterAutospacing="0" w:line="560" w:lineRule="atLeast"/>
        <w:ind w:firstLine="420" w:firstLineChars="200"/>
        <w:jc w:val="both"/>
        <w:rPr>
          <w:rFonts w:cs="Calibri"/>
          <w:color w:val="000000"/>
          <w:sz w:val="21"/>
          <w:szCs w:val="21"/>
        </w:rPr>
      </w:pPr>
      <w:r>
        <w:rPr>
          <w:rFonts w:hint="eastAsia" w:ascii="宋体" w:hAnsi="宋体" w:cs="宋体"/>
          <w:color w:val="000000"/>
          <w:sz w:val="21"/>
          <w:szCs w:val="21"/>
          <w:shd w:val="clear" w:color="auto" w:fill="FFFFFF"/>
        </w:rPr>
        <w:t>日 期：</w:t>
      </w:r>
    </w:p>
    <w:p>
      <w:pPr>
        <w:spacing w:line="420" w:lineRule="exact"/>
        <w:ind w:firstLine="422" w:firstLineChars="200"/>
        <w:rPr>
          <w:rFonts w:ascii="宋体" w:hAnsi="宋体" w:cs="宋体"/>
          <w:b/>
          <w:bCs/>
          <w:szCs w:val="21"/>
        </w:rPr>
      </w:pPr>
      <w:r>
        <w:rPr>
          <w:rFonts w:hint="eastAsia" w:ascii="宋体" w:hAnsi="宋体" w:cs="宋体"/>
          <w:b/>
          <w:color w:val="000000"/>
          <w:szCs w:val="21"/>
          <w:shd w:val="clear" w:color="auto" w:fill="FFFFFF"/>
        </w:rPr>
        <w:t>注：供应商如属于以上情形的请提供。</w:t>
      </w:r>
    </w:p>
    <w:p>
      <w:pPr>
        <w:pStyle w:val="30"/>
        <w:ind w:left="0" w:leftChars="0"/>
      </w:pPr>
    </w:p>
    <w:bookmarkEnd w:id="44"/>
    <w:p>
      <w:pPr>
        <w:spacing w:line="360" w:lineRule="auto"/>
        <w:outlineLvl w:val="0"/>
        <w:rPr>
          <w:rFonts w:ascii="宋体" w:hAnsi="宋体" w:cs="宋体"/>
          <w:b/>
          <w:sz w:val="30"/>
          <w:szCs w:val="30"/>
        </w:rPr>
      </w:pPr>
    </w:p>
    <w:p>
      <w:pPr>
        <w:spacing w:line="360" w:lineRule="auto"/>
        <w:outlineLvl w:val="0"/>
        <w:rPr>
          <w:rFonts w:ascii="宋体" w:hAnsi="宋体" w:cs="宋体"/>
          <w:b/>
          <w:sz w:val="30"/>
          <w:szCs w:val="30"/>
        </w:rPr>
      </w:pPr>
    </w:p>
    <w:p>
      <w:pPr>
        <w:spacing w:line="360" w:lineRule="auto"/>
        <w:outlineLvl w:val="0"/>
        <w:rPr>
          <w:rFonts w:ascii="宋体" w:hAnsi="宋体" w:cs="宋体"/>
          <w:b/>
          <w:sz w:val="30"/>
          <w:szCs w:val="30"/>
        </w:rPr>
      </w:pPr>
    </w:p>
    <w:p>
      <w:pPr>
        <w:spacing w:line="360" w:lineRule="auto"/>
        <w:outlineLvl w:val="0"/>
        <w:rPr>
          <w:rFonts w:ascii="宋体" w:hAnsi="宋体" w:cs="宋体"/>
          <w:b/>
          <w:sz w:val="28"/>
          <w:szCs w:val="28"/>
        </w:rPr>
      </w:pPr>
      <w:r>
        <w:rPr>
          <w:rFonts w:hint="eastAsia" w:ascii="宋体" w:hAnsi="宋体" w:cs="宋体"/>
          <w:b/>
          <w:sz w:val="30"/>
          <w:szCs w:val="30"/>
        </w:rPr>
        <w:t>附件9：未被“信用中国”网站（WWW.creditchina.gov.cn）或“中国政府采购网”网站（www.ccgp.gov.cn）列入失信被执行人、重大税收违法案件当事人名单、政府采购严重失信行为记录名单范本格式</w:t>
      </w:r>
    </w:p>
    <w:p>
      <w:pPr>
        <w:spacing w:line="600" w:lineRule="exact"/>
        <w:ind w:firstLine="562" w:firstLineChars="200"/>
        <w:rPr>
          <w:rFonts w:ascii="宋体" w:hAnsi="宋体" w:cs="宋体"/>
          <w:sz w:val="28"/>
          <w:szCs w:val="28"/>
        </w:rPr>
      </w:pPr>
      <w:r>
        <w:rPr>
          <w:rFonts w:hint="eastAsia" w:ascii="宋体" w:hAnsi="宋体" w:cs="宋体"/>
          <w:b/>
          <w:bCs/>
          <w:sz w:val="28"/>
          <w:szCs w:val="28"/>
        </w:rPr>
        <w:t>步骤一：</w:t>
      </w:r>
      <w:r>
        <w:rPr>
          <w:rFonts w:hint="eastAsia" w:ascii="宋体" w:hAnsi="宋体" w:cs="宋体"/>
          <w:sz w:val="28"/>
          <w:szCs w:val="28"/>
        </w:rPr>
        <w:t>各竞标单位在信用中国网站输入单位全称，点击查询按钮后，页面弹出相关单位信息。</w:t>
      </w:r>
    </w:p>
    <w:p>
      <w:pPr>
        <w:spacing w:line="600" w:lineRule="exact"/>
        <w:ind w:firstLine="562" w:firstLineChars="200"/>
        <w:rPr>
          <w:rFonts w:ascii="宋体" w:hAnsi="宋体" w:cs="宋体"/>
          <w:sz w:val="28"/>
          <w:szCs w:val="28"/>
        </w:rPr>
      </w:pPr>
      <w:r>
        <w:rPr>
          <w:rFonts w:hint="eastAsia" w:ascii="宋体" w:hAnsi="宋体" w:cs="宋体"/>
          <w:b/>
          <w:bCs/>
          <w:sz w:val="28"/>
          <w:szCs w:val="28"/>
        </w:rPr>
        <w:t>步骤二：</w:t>
      </w:r>
      <w:r>
        <w:rPr>
          <w:rFonts w:hint="eastAsia" w:ascii="宋体" w:hAnsi="宋体" w:cs="宋体"/>
          <w:sz w:val="28"/>
          <w:szCs w:val="28"/>
        </w:rPr>
        <w:t>各竞标单位必须在步骤一显示页面的筛选区域分别点击“失信被执行人”、“重大税收违法案件当事人名单”及“政府采购严重违法失信名单”栏目，并在点击相应栏目后按“图1-图3”格式进行截图，图片显示内容必须清晰可辨。</w:t>
      </w:r>
    </w:p>
    <w:p>
      <w:pPr>
        <w:spacing w:line="600" w:lineRule="exact"/>
        <w:ind w:firstLine="562" w:firstLineChars="200"/>
        <w:rPr>
          <w:rFonts w:ascii="宋体" w:hAnsi="宋体" w:cs="宋体"/>
          <w:sz w:val="28"/>
          <w:szCs w:val="28"/>
        </w:rPr>
      </w:pPr>
      <w:r>
        <w:rPr>
          <w:rFonts w:hint="eastAsia" w:ascii="宋体" w:hAnsi="宋体" w:cs="宋体"/>
          <w:b/>
          <w:bCs/>
          <w:sz w:val="28"/>
          <w:szCs w:val="28"/>
        </w:rPr>
        <w:t>步骤三：</w:t>
      </w:r>
      <w:r>
        <w:rPr>
          <w:rFonts w:hint="eastAsia" w:ascii="宋体" w:hAnsi="宋体" w:cs="宋体"/>
          <w:sz w:val="28"/>
          <w:szCs w:val="28"/>
        </w:rPr>
        <w:t>各竞标单位必须在步骤一显示的页面，点击本项目竞标单位的名称后进入相关页面，并按“图4”格式进行截图，图片显示内容必须清晰可辨。</w:t>
      </w:r>
    </w:p>
    <w:p>
      <w:pPr>
        <w:rPr>
          <w:rFonts w:ascii="宋体" w:hAnsi="宋体" w:cs="宋体"/>
          <w:sz w:val="28"/>
          <w:szCs w:val="28"/>
        </w:rPr>
      </w:pPr>
      <w:r>
        <w:rPr>
          <w:rFonts w:hint="eastAsia" w:ascii="宋体" w:hAnsi="宋体" w:cs="宋体"/>
          <w:sz w:val="28"/>
          <w:szCs w:val="28"/>
        </w:rPr>
        <w:t>以“常州市恒卓建设工程管理咨询有限公司”为例，各竞标单位在编制响应文件时必须按如下范本“图1-图4”进行操作。各竞标单位在编制文件时，截取的相关图片必须页面横向排版并合理缩放，每张图片均须加盖公章。排版时尽量一张A4纸横向排版、打印一张图片。</w:t>
      </w:r>
    </w:p>
    <w:p>
      <w:pPr>
        <w:widowControl/>
        <w:jc w:val="left"/>
        <w:rPr>
          <w:rFonts w:ascii="宋体" w:hAnsi="宋体" w:cs="宋体"/>
        </w:rPr>
      </w:pPr>
      <w:r>
        <w:rPr>
          <w:rFonts w:hint="eastAsia" w:ascii="宋体" w:hAnsi="宋体" w:cs="宋体"/>
        </w:rPr>
        <w:drawing>
          <wp:inline distT="0" distB="0" distL="114300" distR="114300">
            <wp:extent cx="5727065" cy="3060700"/>
            <wp:effectExtent l="0" t="0" r="3175" b="2540"/>
            <wp:docPr id="1" name="图片 3" descr="QQ图片20200109211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descr="QQ图片20200109211747"/>
                    <pic:cNvPicPr>
                      <a:picLocks noChangeAspect="1"/>
                    </pic:cNvPicPr>
                  </pic:nvPicPr>
                  <pic:blipFill>
                    <a:blip r:embed="rId11" cstate="print"/>
                    <a:stretch>
                      <a:fillRect/>
                    </a:stretch>
                  </pic:blipFill>
                  <pic:spPr>
                    <a:xfrm>
                      <a:off x="0" y="0"/>
                      <a:ext cx="5727065" cy="3060700"/>
                    </a:xfrm>
                    <a:prstGeom prst="rect">
                      <a:avLst/>
                    </a:prstGeom>
                    <a:noFill/>
                    <a:ln>
                      <a:noFill/>
                    </a:ln>
                  </pic:spPr>
                </pic:pic>
              </a:graphicData>
            </a:graphic>
          </wp:inline>
        </w:drawing>
      </w:r>
    </w:p>
    <w:p>
      <w:pPr>
        <w:pStyle w:val="10"/>
        <w:rPr>
          <w:rFonts w:ascii="宋体" w:hAnsi="宋体" w:cs="宋体"/>
          <w:b/>
          <w:bCs/>
          <w:sz w:val="28"/>
          <w:szCs w:val="28"/>
        </w:rPr>
      </w:pPr>
      <w:bookmarkStart w:id="45" w:name="_Toc6184_WPSOffice_Level1"/>
    </w:p>
    <w:p>
      <w:pPr>
        <w:pStyle w:val="10"/>
        <w:rPr>
          <w:rFonts w:ascii="宋体" w:hAnsi="宋体" w:cs="宋体"/>
          <w:b/>
          <w:bCs/>
          <w:sz w:val="28"/>
          <w:szCs w:val="28"/>
        </w:rPr>
      </w:pPr>
      <w:r>
        <w:rPr>
          <w:rFonts w:hint="eastAsia" w:ascii="宋体" w:hAnsi="宋体" w:cs="宋体"/>
          <w:b/>
          <w:bCs/>
          <w:sz w:val="28"/>
          <w:szCs w:val="28"/>
        </w:rPr>
        <w:t>图1（失信被执行人范本）</w:t>
      </w:r>
      <w:bookmarkEnd w:id="45"/>
    </w:p>
    <w:p>
      <w:pPr>
        <w:widowControl/>
        <w:jc w:val="center"/>
        <w:rPr>
          <w:rFonts w:ascii="宋体" w:hAnsi="宋体" w:cs="宋体"/>
        </w:rPr>
      </w:pPr>
      <w:r>
        <w:rPr>
          <w:rFonts w:hint="eastAsia" w:ascii="宋体" w:hAnsi="宋体" w:cs="宋体"/>
          <w:kern w:val="0"/>
          <w:sz w:val="24"/>
          <w:szCs w:val="24"/>
        </w:rPr>
        <w:drawing>
          <wp:inline distT="0" distB="0" distL="114300" distR="114300">
            <wp:extent cx="6070600" cy="3239135"/>
            <wp:effectExtent l="0" t="0" r="10160" b="6985"/>
            <wp:docPr id="15"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4" descr="IMG_256"/>
                    <pic:cNvPicPr>
                      <a:picLocks noChangeAspect="1"/>
                    </pic:cNvPicPr>
                  </pic:nvPicPr>
                  <pic:blipFill>
                    <a:blip r:embed="rId12" cstate="print"/>
                    <a:stretch>
                      <a:fillRect/>
                    </a:stretch>
                  </pic:blipFill>
                  <pic:spPr>
                    <a:xfrm>
                      <a:off x="0" y="0"/>
                      <a:ext cx="6070600" cy="3239135"/>
                    </a:xfrm>
                    <a:prstGeom prst="rect">
                      <a:avLst/>
                    </a:prstGeom>
                    <a:noFill/>
                    <a:ln>
                      <a:noFill/>
                    </a:ln>
                  </pic:spPr>
                </pic:pic>
              </a:graphicData>
            </a:graphic>
          </wp:inline>
        </w:drawing>
      </w:r>
    </w:p>
    <w:p>
      <w:pPr>
        <w:rPr>
          <w:rFonts w:ascii="宋体" w:hAnsi="宋体" w:cs="宋体"/>
        </w:rPr>
      </w:pPr>
    </w:p>
    <w:p>
      <w:pPr>
        <w:rPr>
          <w:rFonts w:ascii="宋体" w:hAnsi="宋体" w:cs="宋体"/>
          <w:b/>
          <w:bCs/>
          <w:sz w:val="28"/>
          <w:szCs w:val="28"/>
        </w:rPr>
      </w:pPr>
      <w:bookmarkStart w:id="46" w:name="_Toc5804_WPSOffice_Level1"/>
    </w:p>
    <w:p>
      <w:pPr>
        <w:rPr>
          <w:rFonts w:ascii="宋体" w:hAnsi="宋体" w:cs="宋体"/>
          <w:b/>
          <w:bCs/>
          <w:sz w:val="28"/>
          <w:szCs w:val="28"/>
        </w:rPr>
      </w:pPr>
    </w:p>
    <w:p>
      <w:pPr>
        <w:rPr>
          <w:rFonts w:ascii="宋体" w:hAnsi="宋体" w:cs="宋体"/>
          <w:b/>
          <w:bCs/>
          <w:sz w:val="28"/>
          <w:szCs w:val="28"/>
        </w:rPr>
      </w:pPr>
      <w:r>
        <w:rPr>
          <w:rFonts w:hint="eastAsia" w:ascii="宋体" w:hAnsi="宋体" w:cs="宋体"/>
          <w:b/>
          <w:bCs/>
          <w:sz w:val="28"/>
          <w:szCs w:val="28"/>
        </w:rPr>
        <w:t>图2（企业经营异常名录）</w:t>
      </w:r>
      <w:bookmarkEnd w:id="46"/>
    </w:p>
    <w:p>
      <w:pPr>
        <w:widowControl/>
        <w:jc w:val="left"/>
        <w:rPr>
          <w:rFonts w:ascii="宋体" w:hAnsi="宋体" w:cs="宋体"/>
        </w:rPr>
      </w:pPr>
      <w:r>
        <w:rPr>
          <w:rFonts w:hint="eastAsia" w:ascii="宋体" w:hAnsi="宋体" w:cs="宋体"/>
          <w:kern w:val="0"/>
          <w:sz w:val="24"/>
          <w:szCs w:val="24"/>
        </w:rPr>
        <w:drawing>
          <wp:inline distT="0" distB="0" distL="114300" distR="114300">
            <wp:extent cx="6049010" cy="3331845"/>
            <wp:effectExtent l="0" t="0" r="1270" b="5715"/>
            <wp:docPr id="6"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descr="IMG_256"/>
                    <pic:cNvPicPr>
                      <a:picLocks noChangeAspect="1"/>
                    </pic:cNvPicPr>
                  </pic:nvPicPr>
                  <pic:blipFill>
                    <a:blip r:embed="rId13" cstate="print"/>
                    <a:stretch>
                      <a:fillRect/>
                    </a:stretch>
                  </pic:blipFill>
                  <pic:spPr>
                    <a:xfrm>
                      <a:off x="0" y="0"/>
                      <a:ext cx="6049010" cy="3331845"/>
                    </a:xfrm>
                    <a:prstGeom prst="rect">
                      <a:avLst/>
                    </a:prstGeom>
                    <a:noFill/>
                    <a:ln>
                      <a:noFill/>
                    </a:ln>
                  </pic:spPr>
                </pic:pic>
              </a:graphicData>
            </a:graphic>
          </wp:inline>
        </w:drawing>
      </w:r>
    </w:p>
    <w:p>
      <w:pPr>
        <w:rPr>
          <w:rFonts w:ascii="宋体" w:hAnsi="宋体" w:cs="宋体"/>
        </w:rPr>
      </w:pPr>
    </w:p>
    <w:p>
      <w:pPr>
        <w:pStyle w:val="10"/>
        <w:rPr>
          <w:rFonts w:ascii="宋体" w:hAnsi="宋体" w:cs="宋体"/>
        </w:rPr>
      </w:pPr>
    </w:p>
    <w:p>
      <w:pPr>
        <w:rPr>
          <w:rFonts w:ascii="宋体" w:hAnsi="宋体" w:cs="宋体"/>
          <w:b/>
          <w:bCs/>
          <w:sz w:val="28"/>
          <w:szCs w:val="28"/>
        </w:rPr>
      </w:pPr>
      <w:r>
        <w:rPr>
          <w:rFonts w:hint="eastAsia" w:ascii="宋体" w:hAnsi="宋体" w:cs="宋体"/>
          <w:b/>
          <w:bCs/>
          <w:sz w:val="28"/>
          <w:szCs w:val="28"/>
        </w:rPr>
        <w:t>图3（重大税收违法案件当事人黑名单范本）</w:t>
      </w:r>
    </w:p>
    <w:p>
      <w:pPr>
        <w:widowControl/>
        <w:jc w:val="left"/>
        <w:rPr>
          <w:rFonts w:ascii="宋体" w:hAnsi="宋体" w:cs="宋体"/>
        </w:rPr>
      </w:pPr>
      <w:r>
        <w:rPr>
          <w:rFonts w:hint="eastAsia" w:ascii="宋体" w:hAnsi="宋体" w:cs="宋体"/>
          <w:kern w:val="0"/>
          <w:sz w:val="24"/>
          <w:szCs w:val="24"/>
        </w:rPr>
        <w:drawing>
          <wp:inline distT="0" distB="0" distL="114300" distR="114300">
            <wp:extent cx="5819775" cy="3122295"/>
            <wp:effectExtent l="0" t="0" r="1905" b="1905"/>
            <wp:docPr id="14"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6" descr="IMG_256"/>
                    <pic:cNvPicPr>
                      <a:picLocks noChangeAspect="1"/>
                    </pic:cNvPicPr>
                  </pic:nvPicPr>
                  <pic:blipFill>
                    <a:blip r:embed="rId14" cstate="print"/>
                    <a:stretch>
                      <a:fillRect/>
                    </a:stretch>
                  </pic:blipFill>
                  <pic:spPr>
                    <a:xfrm>
                      <a:off x="0" y="0"/>
                      <a:ext cx="5819775" cy="3122295"/>
                    </a:xfrm>
                    <a:prstGeom prst="rect">
                      <a:avLst/>
                    </a:prstGeom>
                    <a:noFill/>
                    <a:ln>
                      <a:noFill/>
                    </a:ln>
                  </pic:spPr>
                </pic:pic>
              </a:graphicData>
            </a:graphic>
          </wp:inline>
        </w:drawing>
      </w:r>
    </w:p>
    <w:p>
      <w:pPr>
        <w:rPr>
          <w:rFonts w:ascii="宋体" w:hAnsi="宋体" w:cs="宋体"/>
        </w:rPr>
      </w:pPr>
    </w:p>
    <w:p>
      <w:pPr>
        <w:pStyle w:val="10"/>
        <w:rPr>
          <w:rFonts w:ascii="宋体" w:hAnsi="宋体" w:cs="宋体"/>
        </w:rPr>
      </w:pPr>
    </w:p>
    <w:p/>
    <w:p>
      <w:pPr>
        <w:pStyle w:val="2"/>
        <w:ind w:firstLine="559"/>
        <w:rPr>
          <w:rFonts w:hAnsi="宋体" w:cs="宋体"/>
          <w:b/>
          <w:bCs/>
          <w:sz w:val="28"/>
          <w:szCs w:val="28"/>
        </w:rPr>
      </w:pPr>
      <w:r>
        <w:rPr>
          <w:rFonts w:hint="eastAsia" w:hAnsi="宋体" w:cs="宋体"/>
          <w:b/>
          <w:bCs/>
          <w:sz w:val="28"/>
          <w:szCs w:val="28"/>
        </w:rPr>
        <w:t>图4（相关基本信息范本）</w:t>
      </w:r>
    </w:p>
    <w:p>
      <w:pPr>
        <w:rPr>
          <w:rFonts w:ascii="宋体" w:hAnsi="宋体" w:cs="宋体"/>
        </w:rPr>
      </w:pPr>
      <w:r>
        <w:rPr>
          <w:rFonts w:hint="eastAsia" w:ascii="宋体" w:hAnsi="宋体" w:cs="宋体"/>
        </w:rPr>
        <w:drawing>
          <wp:inline distT="0" distB="0" distL="114300" distR="114300">
            <wp:extent cx="5332095" cy="2771775"/>
            <wp:effectExtent l="0" t="0" r="1905" b="1905"/>
            <wp:docPr id="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7"/>
                    <pic:cNvPicPr>
                      <a:picLocks noChangeAspect="1"/>
                    </pic:cNvPicPr>
                  </pic:nvPicPr>
                  <pic:blipFill>
                    <a:blip r:embed="rId15" cstate="print"/>
                    <a:stretch>
                      <a:fillRect/>
                    </a:stretch>
                  </pic:blipFill>
                  <pic:spPr>
                    <a:xfrm>
                      <a:off x="0" y="0"/>
                      <a:ext cx="5332095" cy="2771775"/>
                    </a:xfrm>
                    <a:prstGeom prst="rect">
                      <a:avLst/>
                    </a:prstGeom>
                    <a:noFill/>
                    <a:ln>
                      <a:noFill/>
                    </a:ln>
                  </pic:spPr>
                </pic:pic>
              </a:graphicData>
            </a:graphic>
          </wp:inline>
        </w:drawing>
      </w:r>
    </w:p>
    <w:p>
      <w:pPr>
        <w:pStyle w:val="2"/>
        <w:ind w:left="0" w:firstLine="0"/>
        <w:rPr>
          <w:rFonts w:hAnsi="宋体" w:cs="宋体"/>
          <w:b/>
          <w:bCs/>
          <w:sz w:val="28"/>
          <w:szCs w:val="28"/>
        </w:rPr>
      </w:pPr>
    </w:p>
    <w:p>
      <w:pPr>
        <w:pStyle w:val="2"/>
        <w:ind w:firstLine="559"/>
        <w:rPr>
          <w:rFonts w:hAnsi="宋体" w:cs="宋体"/>
          <w:b/>
          <w:bCs/>
          <w:sz w:val="28"/>
          <w:szCs w:val="28"/>
        </w:rPr>
      </w:pPr>
      <w:r>
        <w:rPr>
          <w:rFonts w:hint="eastAsia" w:hAnsi="宋体" w:cs="宋体"/>
          <w:b/>
          <w:bCs/>
          <w:sz w:val="28"/>
          <w:szCs w:val="28"/>
        </w:rPr>
        <w:t>图5（政府采购严重失信行为记录名单范本）</w:t>
      </w:r>
    </w:p>
    <w:p>
      <w:pPr>
        <w:widowControl/>
        <w:jc w:val="left"/>
      </w:pPr>
      <w:r>
        <w:rPr>
          <w:rFonts w:ascii="宋体" w:hAnsi="宋体" w:cs="宋体"/>
          <w:kern w:val="0"/>
          <w:sz w:val="24"/>
          <w:szCs w:val="24"/>
        </w:rPr>
        <w:fldChar w:fldCharType="begin"/>
      </w:r>
      <w:r>
        <w:rPr>
          <w:rFonts w:ascii="宋体" w:hAnsi="宋体" w:cs="宋体"/>
          <w:kern w:val="0"/>
          <w:sz w:val="24"/>
          <w:szCs w:val="24"/>
        </w:rPr>
        <w:instrText xml:space="preserve">INCLUDEPICTURE \d "C:\\Users\\Administrator\\AppData\\Roaming\\Tencent\\Users\\295076508\\QQ\\WinTemp\\RichOle\\3]PK`]RI%9053I[)K~H3N{G.png" \* MERGEFORMATINET </w:instrText>
      </w:r>
      <w:r>
        <w:rPr>
          <w:rFonts w:ascii="宋体" w:hAnsi="宋体" w:cs="宋体"/>
          <w:kern w:val="0"/>
          <w:sz w:val="24"/>
          <w:szCs w:val="24"/>
        </w:rPr>
        <w:fldChar w:fldCharType="separate"/>
      </w:r>
      <w:r>
        <w:rPr>
          <w:rFonts w:ascii="宋体" w:hAnsi="宋体" w:cs="宋体"/>
          <w:kern w:val="0"/>
          <w:sz w:val="24"/>
          <w:szCs w:val="24"/>
        </w:rPr>
        <w:drawing>
          <wp:inline distT="0" distB="0" distL="114300" distR="114300">
            <wp:extent cx="5744210" cy="4243070"/>
            <wp:effectExtent l="0" t="0" r="1270" b="8890"/>
            <wp:docPr id="9" name="图片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descr="IMG_256"/>
                    <pic:cNvPicPr>
                      <a:picLocks noChangeAspect="1"/>
                    </pic:cNvPicPr>
                  </pic:nvPicPr>
                  <pic:blipFill>
                    <a:blip r:embed="rId16" cstate="print"/>
                    <a:stretch>
                      <a:fillRect/>
                    </a:stretch>
                  </pic:blipFill>
                  <pic:spPr>
                    <a:xfrm>
                      <a:off x="0" y="0"/>
                      <a:ext cx="5744210" cy="4243070"/>
                    </a:xfrm>
                    <a:prstGeom prst="rect">
                      <a:avLst/>
                    </a:prstGeom>
                    <a:noFill/>
                    <a:ln>
                      <a:noFill/>
                    </a:ln>
                  </pic:spPr>
                </pic:pic>
              </a:graphicData>
            </a:graphic>
          </wp:inline>
        </w:drawing>
      </w:r>
      <w:r>
        <w:rPr>
          <w:rFonts w:ascii="宋体" w:hAnsi="宋体" w:cs="宋体"/>
          <w:kern w:val="0"/>
          <w:sz w:val="24"/>
          <w:szCs w:val="24"/>
        </w:rPr>
        <w:fldChar w:fldCharType="end"/>
      </w:r>
    </w:p>
    <w:p>
      <w:pPr>
        <w:rPr>
          <w:rFonts w:ascii="宋体" w:hAnsi="宋体" w:cs="宋体"/>
        </w:rPr>
      </w:pPr>
    </w:p>
    <w:p>
      <w:pPr>
        <w:pStyle w:val="2"/>
        <w:ind w:firstLine="419"/>
        <w:rPr>
          <w:rFonts w:hAnsi="宋体" w:cs="宋体"/>
        </w:rPr>
      </w:pPr>
    </w:p>
    <w:p>
      <w:pPr>
        <w:rPr>
          <w:rFonts w:ascii="宋体" w:hAnsi="宋体" w:cs="宋体"/>
        </w:rPr>
      </w:pPr>
    </w:p>
    <w:p>
      <w:pPr>
        <w:widowControl/>
        <w:jc w:val="left"/>
        <w:rPr>
          <w:rFonts w:ascii="宋体" w:hAnsi="宋体" w:cs="宋体"/>
          <w:kern w:val="0"/>
          <w:sz w:val="24"/>
          <w:szCs w:val="24"/>
        </w:rPr>
      </w:pPr>
      <w:r>
        <w:rPr>
          <w:rFonts w:ascii="宋体" w:hAnsi="宋体" w:cs="宋体"/>
          <w:kern w:val="0"/>
          <w:sz w:val="24"/>
          <w:szCs w:val="24"/>
        </w:rPr>
        <w:fldChar w:fldCharType="begin"/>
      </w:r>
      <w:r>
        <w:rPr>
          <w:rFonts w:ascii="宋体" w:hAnsi="宋体" w:cs="宋体"/>
          <w:kern w:val="0"/>
          <w:sz w:val="24"/>
          <w:szCs w:val="24"/>
        </w:rPr>
        <w:instrText xml:space="preserve">INCLUDEPICTURE \d "C:\\Users\\Administrator\\AppData\\Roaming\\Tencent\\Users\\295076508\\QQ\\WinTemp\\RichOle\\)RSBO~E1GS%PNMO676NU{E6.png" \* MERGEFORMATINET </w:instrText>
      </w:r>
      <w:r>
        <w:rPr>
          <w:rFonts w:ascii="宋体" w:hAnsi="宋体" w:cs="宋体"/>
          <w:kern w:val="0"/>
          <w:sz w:val="24"/>
          <w:szCs w:val="24"/>
        </w:rPr>
        <w:fldChar w:fldCharType="separate"/>
      </w:r>
      <w:r>
        <w:rPr>
          <w:rFonts w:ascii="宋体" w:hAnsi="宋体" w:cs="宋体"/>
          <w:kern w:val="0"/>
          <w:sz w:val="24"/>
          <w:szCs w:val="24"/>
        </w:rPr>
        <w:drawing>
          <wp:inline distT="0" distB="0" distL="114300" distR="114300">
            <wp:extent cx="5785485" cy="2611755"/>
            <wp:effectExtent l="0" t="0" r="5715" b="9525"/>
            <wp:docPr id="16" name="图片 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9" descr="IMG_256"/>
                    <pic:cNvPicPr>
                      <a:picLocks noChangeAspect="1"/>
                    </pic:cNvPicPr>
                  </pic:nvPicPr>
                  <pic:blipFill>
                    <a:blip r:embed="rId17" cstate="print"/>
                    <a:stretch>
                      <a:fillRect/>
                    </a:stretch>
                  </pic:blipFill>
                  <pic:spPr>
                    <a:xfrm>
                      <a:off x="0" y="0"/>
                      <a:ext cx="5785485" cy="2611755"/>
                    </a:xfrm>
                    <a:prstGeom prst="rect">
                      <a:avLst/>
                    </a:prstGeom>
                    <a:noFill/>
                    <a:ln>
                      <a:noFill/>
                    </a:ln>
                  </pic:spPr>
                </pic:pic>
              </a:graphicData>
            </a:graphic>
          </wp:inline>
        </w:drawing>
      </w:r>
      <w:r>
        <w:rPr>
          <w:rFonts w:ascii="宋体" w:hAnsi="宋体" w:cs="宋体"/>
          <w:kern w:val="0"/>
          <w:sz w:val="24"/>
          <w:szCs w:val="24"/>
        </w:rPr>
        <w:fldChar w:fldCharType="end"/>
      </w:r>
    </w:p>
    <w:p>
      <w:pPr>
        <w:pStyle w:val="10"/>
        <w:rPr>
          <w:rFonts w:ascii="宋体" w:hAnsi="宋体" w:cs="宋体"/>
          <w:kern w:val="0"/>
          <w:sz w:val="24"/>
        </w:rPr>
      </w:pPr>
    </w:p>
    <w:p/>
    <w:p>
      <w:pPr>
        <w:pStyle w:val="2"/>
        <w:ind w:firstLine="419"/>
      </w:pPr>
    </w:p>
    <w:p>
      <w:pPr>
        <w:rPr>
          <w:rFonts w:ascii="宋体" w:hAnsi="宋体" w:cs="宋体"/>
        </w:rPr>
      </w:pPr>
      <w:r>
        <w:rPr>
          <w:rFonts w:hint="eastAsia" w:ascii="宋体" w:hAnsi="宋体" w:cs="宋体"/>
        </w:rPr>
        <w:drawing>
          <wp:inline distT="0" distB="0" distL="114300" distR="114300">
            <wp:extent cx="5730875" cy="3590925"/>
            <wp:effectExtent l="0" t="0" r="14605" b="5715"/>
            <wp:docPr id="10" name="图片 10" descr="5da10d1d070020c943fffc7b2093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5da10d1d070020c943fffc7b2093462"/>
                    <pic:cNvPicPr>
                      <a:picLocks noChangeAspect="1"/>
                    </pic:cNvPicPr>
                  </pic:nvPicPr>
                  <pic:blipFill>
                    <a:blip r:embed="rId18" cstate="print"/>
                    <a:stretch>
                      <a:fillRect/>
                    </a:stretch>
                  </pic:blipFill>
                  <pic:spPr>
                    <a:xfrm>
                      <a:off x="0" y="0"/>
                      <a:ext cx="5730875" cy="3590925"/>
                    </a:xfrm>
                    <a:prstGeom prst="rect">
                      <a:avLst/>
                    </a:prstGeom>
                    <a:noFill/>
                    <a:ln>
                      <a:noFill/>
                    </a:ln>
                  </pic:spPr>
                </pic:pic>
              </a:graphicData>
            </a:graphic>
          </wp:inline>
        </w:drawing>
      </w:r>
    </w:p>
    <w:p>
      <w:pPr>
        <w:pStyle w:val="10"/>
      </w:pPr>
    </w:p>
    <w:p/>
    <w:p/>
    <w:p>
      <w:pPr>
        <w:pStyle w:val="4"/>
        <w:jc w:val="left"/>
        <w:rPr>
          <w:rFonts w:ascii="宋体" w:hAnsi="宋体" w:eastAsia="宋体" w:cs="宋体"/>
          <w:color w:val="000000" w:themeColor="text1"/>
        </w:rPr>
      </w:pPr>
      <w:r>
        <w:rPr>
          <w:rFonts w:hint="eastAsia" w:ascii="宋体" w:hAnsi="宋体" w:eastAsia="宋体" w:cs="宋体"/>
          <w:b/>
          <w:bCs/>
          <w:color w:val="000000" w:themeColor="text1"/>
          <w:sz w:val="30"/>
          <w:szCs w:val="30"/>
        </w:rPr>
        <w:t>9、友 情 提 醒</w:t>
      </w:r>
    </w:p>
    <w:p>
      <w:pPr>
        <w:spacing w:line="420" w:lineRule="exact"/>
        <w:rPr>
          <w:rFonts w:ascii="宋体" w:hAnsi="宋体" w:cs="宋体"/>
          <w:color w:val="000000" w:themeColor="text1"/>
          <w:sz w:val="24"/>
          <w:szCs w:val="24"/>
        </w:rPr>
      </w:pPr>
      <w:r>
        <w:rPr>
          <w:rFonts w:hint="eastAsia" w:ascii="宋体" w:hAnsi="宋体" w:cs="宋体"/>
          <w:color w:val="000000" w:themeColor="text1"/>
          <w:sz w:val="24"/>
          <w:szCs w:val="24"/>
        </w:rPr>
        <w:t>各投标单位：</w:t>
      </w:r>
    </w:p>
    <w:p>
      <w:pPr>
        <w:spacing w:line="480" w:lineRule="exact"/>
        <w:ind w:firstLine="480" w:firstLineChars="200"/>
        <w:rPr>
          <w:rFonts w:ascii="宋体" w:hAnsi="宋体" w:cs="宋体"/>
          <w:color w:val="000000" w:themeColor="text1"/>
          <w:sz w:val="24"/>
          <w:szCs w:val="24"/>
        </w:rPr>
      </w:pPr>
      <w:r>
        <w:rPr>
          <w:rFonts w:hint="eastAsia" w:ascii="宋体" w:hAnsi="宋体" w:cs="宋体"/>
          <w:color w:val="000000" w:themeColor="text1"/>
          <w:sz w:val="24"/>
          <w:szCs w:val="24"/>
        </w:rPr>
        <w:t>您好！</w:t>
      </w:r>
    </w:p>
    <w:p>
      <w:pPr>
        <w:spacing w:line="480" w:lineRule="exact"/>
        <w:ind w:firstLine="480" w:firstLineChars="200"/>
        <w:rPr>
          <w:rFonts w:ascii="宋体" w:hAnsi="宋体" w:cs="宋体"/>
          <w:color w:val="000000" w:themeColor="text1"/>
          <w:sz w:val="24"/>
          <w:szCs w:val="24"/>
        </w:rPr>
      </w:pPr>
      <w:r>
        <w:rPr>
          <w:rFonts w:hint="eastAsia" w:ascii="宋体" w:hAnsi="宋体" w:cs="宋体"/>
          <w:color w:val="000000" w:themeColor="text1"/>
          <w:sz w:val="24"/>
          <w:szCs w:val="24"/>
        </w:rPr>
        <w:t>为了提高贵单位的投标文件的有效性，减少不必要的无效投标，特友情提醒注意以下几点：</w:t>
      </w:r>
    </w:p>
    <w:p>
      <w:pPr>
        <w:spacing w:line="480" w:lineRule="exact"/>
        <w:ind w:firstLine="480" w:firstLineChars="200"/>
        <w:rPr>
          <w:rFonts w:ascii="宋体" w:hAnsi="宋体" w:cs="宋体"/>
          <w:color w:val="000000" w:themeColor="text1"/>
          <w:sz w:val="24"/>
          <w:szCs w:val="24"/>
        </w:rPr>
      </w:pPr>
      <w:r>
        <w:rPr>
          <w:rFonts w:hint="eastAsia" w:ascii="宋体" w:hAnsi="宋体" w:cs="宋体"/>
          <w:color w:val="000000" w:themeColor="text1"/>
          <w:sz w:val="24"/>
          <w:szCs w:val="24"/>
        </w:rPr>
        <w:t>1.请谨记招标文件上表述的</w:t>
      </w:r>
      <w:r>
        <w:rPr>
          <w:rFonts w:hint="eastAsia" w:ascii="宋体" w:hAnsi="宋体" w:cs="宋体"/>
          <w:b/>
          <w:color w:val="000000" w:themeColor="text1"/>
          <w:sz w:val="24"/>
          <w:szCs w:val="24"/>
        </w:rPr>
        <w:t>各项事宜时间节点</w:t>
      </w:r>
      <w:r>
        <w:rPr>
          <w:rFonts w:hint="eastAsia" w:ascii="宋体" w:hAnsi="宋体" w:cs="宋体"/>
          <w:color w:val="000000" w:themeColor="text1"/>
          <w:sz w:val="24"/>
          <w:szCs w:val="24"/>
        </w:rPr>
        <w:t>，特别是</w:t>
      </w:r>
      <w:r>
        <w:rPr>
          <w:rFonts w:hint="eastAsia" w:ascii="宋体" w:hAnsi="宋体" w:cs="宋体"/>
          <w:b/>
          <w:color w:val="000000" w:themeColor="text1"/>
          <w:sz w:val="24"/>
          <w:szCs w:val="24"/>
        </w:rPr>
        <w:t>开标时间和地点</w:t>
      </w:r>
      <w:r>
        <w:rPr>
          <w:rFonts w:hint="eastAsia" w:ascii="宋体" w:hAnsi="宋体" w:cs="宋体"/>
          <w:color w:val="000000" w:themeColor="text1"/>
          <w:sz w:val="24"/>
          <w:szCs w:val="24"/>
        </w:rPr>
        <w:t>，迟到的将一律不能进入开标室</w:t>
      </w:r>
    </w:p>
    <w:p>
      <w:pPr>
        <w:spacing w:line="480" w:lineRule="exact"/>
        <w:ind w:firstLine="480" w:firstLineChars="200"/>
        <w:rPr>
          <w:rFonts w:ascii="宋体" w:hAnsi="宋体" w:cs="宋体"/>
          <w:color w:val="000000" w:themeColor="text1"/>
          <w:sz w:val="24"/>
          <w:szCs w:val="24"/>
        </w:rPr>
      </w:pPr>
      <w:r>
        <w:rPr>
          <w:rFonts w:hint="eastAsia" w:ascii="宋体" w:hAnsi="宋体" w:cs="宋体"/>
          <w:color w:val="000000" w:themeColor="text1"/>
          <w:sz w:val="24"/>
          <w:szCs w:val="24"/>
        </w:rPr>
        <w:t>2.投标保证金一定要从</w:t>
      </w:r>
      <w:r>
        <w:rPr>
          <w:rFonts w:hint="eastAsia" w:ascii="宋体" w:hAnsi="宋体" w:cs="宋体"/>
          <w:b/>
          <w:color w:val="000000" w:themeColor="text1"/>
          <w:sz w:val="24"/>
          <w:szCs w:val="24"/>
        </w:rPr>
        <w:t>投标单位账户</w:t>
      </w:r>
      <w:r>
        <w:rPr>
          <w:rFonts w:hint="eastAsia" w:ascii="宋体" w:hAnsi="宋体" w:cs="宋体"/>
          <w:color w:val="000000" w:themeColor="text1"/>
          <w:sz w:val="24"/>
          <w:szCs w:val="24"/>
        </w:rPr>
        <w:t>按招标文件规定的</w:t>
      </w:r>
      <w:r>
        <w:rPr>
          <w:rFonts w:hint="eastAsia" w:ascii="宋体" w:hAnsi="宋体" w:cs="宋体"/>
          <w:b/>
          <w:color w:val="000000" w:themeColor="text1"/>
          <w:sz w:val="24"/>
          <w:szCs w:val="24"/>
        </w:rPr>
        <w:t>方式和时间</w:t>
      </w:r>
      <w:r>
        <w:rPr>
          <w:rFonts w:hint="eastAsia" w:ascii="宋体" w:hAnsi="宋体" w:cs="宋体"/>
          <w:color w:val="000000" w:themeColor="text1"/>
          <w:sz w:val="24"/>
          <w:szCs w:val="24"/>
        </w:rPr>
        <w:t>缴至</w:t>
      </w:r>
      <w:r>
        <w:rPr>
          <w:rFonts w:hint="eastAsia" w:ascii="宋体" w:hAnsi="宋体" w:cs="宋体"/>
          <w:b/>
          <w:color w:val="000000" w:themeColor="text1"/>
          <w:sz w:val="24"/>
          <w:szCs w:val="24"/>
        </w:rPr>
        <w:t>指定账户并到账</w:t>
      </w:r>
      <w:r>
        <w:rPr>
          <w:rFonts w:hint="eastAsia" w:ascii="宋体" w:hAnsi="宋体" w:cs="宋体"/>
          <w:color w:val="000000" w:themeColor="text1"/>
          <w:sz w:val="24"/>
          <w:szCs w:val="24"/>
        </w:rPr>
        <w:t>，拒绝以其它方式缴纳，禁止第三方代缴保证金。</w:t>
      </w:r>
    </w:p>
    <w:p>
      <w:pPr>
        <w:spacing w:line="480" w:lineRule="exact"/>
        <w:ind w:firstLine="480" w:firstLineChars="200"/>
        <w:rPr>
          <w:rFonts w:ascii="宋体" w:hAnsi="宋体" w:cs="宋体"/>
          <w:color w:val="000000" w:themeColor="text1"/>
          <w:sz w:val="24"/>
          <w:szCs w:val="24"/>
        </w:rPr>
      </w:pPr>
      <w:r>
        <w:rPr>
          <w:rFonts w:hint="eastAsia" w:ascii="宋体" w:hAnsi="宋体" w:cs="宋体"/>
          <w:color w:val="000000" w:themeColor="text1"/>
          <w:sz w:val="24"/>
          <w:szCs w:val="24"/>
        </w:rPr>
        <w:t>3.投标文件</w:t>
      </w:r>
      <w:r>
        <w:rPr>
          <w:rFonts w:hint="eastAsia" w:ascii="宋体" w:hAnsi="宋体" w:cs="宋体"/>
          <w:b/>
          <w:color w:val="000000" w:themeColor="text1"/>
          <w:sz w:val="24"/>
          <w:szCs w:val="24"/>
        </w:rPr>
        <w:t>应按要求密封，电子光盘单独密封，</w:t>
      </w:r>
      <w:r>
        <w:rPr>
          <w:rFonts w:hint="eastAsia" w:ascii="宋体" w:hAnsi="宋体" w:cs="宋体"/>
          <w:color w:val="000000" w:themeColor="text1"/>
          <w:sz w:val="24"/>
          <w:szCs w:val="24"/>
        </w:rPr>
        <w:t>并在封袋上加盖</w:t>
      </w:r>
      <w:r>
        <w:rPr>
          <w:rFonts w:hint="eastAsia" w:ascii="宋体" w:hAnsi="宋体" w:cs="宋体"/>
          <w:b/>
          <w:color w:val="000000" w:themeColor="text1"/>
          <w:sz w:val="24"/>
          <w:szCs w:val="24"/>
        </w:rPr>
        <w:t>投标单位公章</w:t>
      </w:r>
      <w:r>
        <w:rPr>
          <w:rFonts w:hint="eastAsia" w:ascii="宋体" w:hAnsi="宋体" w:cs="宋体"/>
          <w:color w:val="000000" w:themeColor="text1"/>
          <w:sz w:val="24"/>
          <w:szCs w:val="24"/>
        </w:rPr>
        <w:t>。</w:t>
      </w:r>
    </w:p>
    <w:p>
      <w:pPr>
        <w:spacing w:line="480" w:lineRule="exact"/>
        <w:ind w:firstLine="480" w:firstLineChars="200"/>
        <w:rPr>
          <w:rFonts w:ascii="宋体" w:hAnsi="宋体" w:cs="宋体"/>
          <w:color w:val="000000" w:themeColor="text1"/>
          <w:sz w:val="24"/>
          <w:szCs w:val="24"/>
        </w:rPr>
      </w:pPr>
      <w:r>
        <w:rPr>
          <w:rFonts w:hint="eastAsia" w:ascii="宋体" w:hAnsi="宋体" w:cs="宋体"/>
          <w:color w:val="000000" w:themeColor="text1"/>
          <w:sz w:val="24"/>
          <w:szCs w:val="24"/>
        </w:rPr>
        <w:t>4.投标文件中的证明文件及资料需提供复印件并加盖</w:t>
      </w:r>
      <w:r>
        <w:rPr>
          <w:rFonts w:hint="eastAsia" w:ascii="宋体" w:hAnsi="宋体" w:cs="宋体"/>
          <w:b/>
          <w:color w:val="000000" w:themeColor="text1"/>
          <w:sz w:val="24"/>
          <w:szCs w:val="24"/>
        </w:rPr>
        <w:t>公章</w:t>
      </w:r>
      <w:r>
        <w:rPr>
          <w:rFonts w:hint="eastAsia" w:ascii="宋体" w:hAnsi="宋体" w:cs="宋体"/>
          <w:color w:val="000000" w:themeColor="text1"/>
          <w:sz w:val="24"/>
          <w:szCs w:val="24"/>
        </w:rPr>
        <w:t>，有要求提供原件或公证件的必须将原件或公证件携带至开标现场备查或核查。</w:t>
      </w:r>
    </w:p>
    <w:p>
      <w:pPr>
        <w:spacing w:line="480" w:lineRule="exact"/>
        <w:ind w:firstLine="480" w:firstLineChars="200"/>
        <w:rPr>
          <w:rFonts w:ascii="宋体" w:hAnsi="宋体" w:cs="宋体"/>
          <w:color w:val="000000" w:themeColor="text1"/>
          <w:sz w:val="24"/>
          <w:szCs w:val="24"/>
        </w:rPr>
      </w:pPr>
      <w:r>
        <w:rPr>
          <w:rFonts w:hint="eastAsia" w:ascii="宋体" w:hAnsi="宋体" w:cs="宋体"/>
          <w:color w:val="000000" w:themeColor="text1"/>
          <w:sz w:val="24"/>
          <w:szCs w:val="24"/>
        </w:rPr>
        <w:t>5.需要提供样品的，请严格按招标文件要求提供，同时注意</w:t>
      </w:r>
      <w:r>
        <w:rPr>
          <w:rFonts w:hint="eastAsia" w:ascii="宋体" w:hAnsi="宋体" w:cs="宋体"/>
          <w:b/>
          <w:color w:val="000000" w:themeColor="text1"/>
          <w:sz w:val="24"/>
          <w:szCs w:val="24"/>
        </w:rPr>
        <w:t>密封、隐蔽</w:t>
      </w:r>
      <w:r>
        <w:rPr>
          <w:rFonts w:hint="eastAsia" w:ascii="宋体" w:hAnsi="宋体" w:cs="宋体"/>
          <w:color w:val="000000" w:themeColor="text1"/>
          <w:sz w:val="24"/>
          <w:szCs w:val="24"/>
        </w:rPr>
        <w:t>标签的相关要求。</w:t>
      </w:r>
    </w:p>
    <w:p>
      <w:pPr>
        <w:spacing w:line="480" w:lineRule="exact"/>
        <w:ind w:firstLine="480" w:firstLineChars="200"/>
        <w:rPr>
          <w:rFonts w:ascii="宋体" w:hAnsi="宋体" w:cs="宋体"/>
          <w:color w:val="000000" w:themeColor="text1"/>
          <w:sz w:val="24"/>
          <w:szCs w:val="24"/>
        </w:rPr>
      </w:pPr>
      <w:r>
        <w:rPr>
          <w:rFonts w:hint="eastAsia" w:ascii="宋体" w:hAnsi="宋体" w:cs="宋体"/>
          <w:color w:val="000000" w:themeColor="text1"/>
          <w:sz w:val="24"/>
          <w:szCs w:val="24"/>
        </w:rPr>
        <w:t>6.因招标文件文字表述有限，鼓励您</w:t>
      </w:r>
      <w:r>
        <w:rPr>
          <w:rFonts w:hint="eastAsia" w:ascii="宋体" w:hAnsi="宋体" w:cs="宋体"/>
          <w:b/>
          <w:color w:val="000000" w:themeColor="text1"/>
          <w:sz w:val="24"/>
          <w:szCs w:val="24"/>
        </w:rPr>
        <w:t>现场踏勘</w:t>
      </w:r>
      <w:r>
        <w:rPr>
          <w:rFonts w:hint="eastAsia" w:ascii="宋体" w:hAnsi="宋体" w:cs="宋体"/>
          <w:color w:val="000000" w:themeColor="text1"/>
          <w:sz w:val="24"/>
          <w:szCs w:val="24"/>
        </w:rPr>
        <w:t>，可以在投标前充分了解现场环境、项目进度和质量要求等信息，为贵单位有针对性的制作投标文件积累充分的原始资料。</w:t>
      </w:r>
    </w:p>
    <w:p>
      <w:pPr>
        <w:spacing w:line="480" w:lineRule="exact"/>
        <w:ind w:firstLine="480" w:firstLineChars="200"/>
        <w:rPr>
          <w:rFonts w:ascii="宋体" w:hAnsi="宋体" w:cs="宋体"/>
          <w:color w:val="000000" w:themeColor="text1"/>
          <w:sz w:val="24"/>
          <w:szCs w:val="24"/>
        </w:rPr>
      </w:pPr>
      <w:r>
        <w:rPr>
          <w:rFonts w:hint="eastAsia" w:ascii="宋体" w:hAnsi="宋体" w:cs="宋体"/>
          <w:color w:val="000000" w:themeColor="text1"/>
          <w:sz w:val="24"/>
          <w:szCs w:val="24"/>
        </w:rPr>
        <w:t>7.设定</w:t>
      </w:r>
      <w:r>
        <w:rPr>
          <w:rFonts w:hint="eastAsia" w:ascii="宋体" w:hAnsi="宋体" w:cs="宋体"/>
          <w:b/>
          <w:color w:val="000000" w:themeColor="text1"/>
          <w:sz w:val="24"/>
          <w:szCs w:val="24"/>
        </w:rPr>
        <w:t>最高限价</w:t>
      </w:r>
      <w:r>
        <w:rPr>
          <w:rFonts w:hint="eastAsia" w:ascii="宋体" w:hAnsi="宋体" w:cs="宋体"/>
          <w:color w:val="000000" w:themeColor="text1"/>
          <w:sz w:val="24"/>
          <w:szCs w:val="24"/>
        </w:rPr>
        <w:t>的，超过限价一律废标。</w:t>
      </w:r>
    </w:p>
    <w:p>
      <w:pPr>
        <w:spacing w:line="480" w:lineRule="exact"/>
        <w:ind w:firstLine="480" w:firstLineChars="200"/>
        <w:rPr>
          <w:rFonts w:ascii="宋体" w:hAnsi="宋体" w:cs="宋体"/>
          <w:color w:val="000000" w:themeColor="text1"/>
          <w:sz w:val="24"/>
          <w:szCs w:val="24"/>
        </w:rPr>
      </w:pPr>
      <w:r>
        <w:rPr>
          <w:rFonts w:hint="eastAsia" w:ascii="宋体" w:hAnsi="宋体" w:cs="宋体"/>
          <w:color w:val="000000" w:themeColor="text1"/>
          <w:sz w:val="24"/>
          <w:szCs w:val="24"/>
        </w:rPr>
        <w:t>8.请精心仔细</w:t>
      </w:r>
      <w:r>
        <w:rPr>
          <w:rFonts w:hint="eastAsia" w:ascii="宋体" w:hAnsi="宋体" w:cs="宋体"/>
          <w:b/>
          <w:color w:val="000000" w:themeColor="text1"/>
          <w:sz w:val="24"/>
          <w:szCs w:val="24"/>
        </w:rPr>
        <w:t>审阅招标文件,特别是加粗部分的文字</w:t>
      </w:r>
      <w:r>
        <w:rPr>
          <w:rFonts w:hint="eastAsia" w:ascii="宋体" w:hAnsi="宋体" w:cs="宋体"/>
          <w:color w:val="000000" w:themeColor="text1"/>
          <w:sz w:val="24"/>
          <w:szCs w:val="24"/>
        </w:rPr>
        <w:t>。如有疑问，请按招标文件要求进行询疑。</w:t>
      </w:r>
    </w:p>
    <w:p>
      <w:pPr>
        <w:spacing w:line="480" w:lineRule="exact"/>
        <w:ind w:firstLine="480" w:firstLineChars="200"/>
        <w:rPr>
          <w:rFonts w:ascii="宋体" w:hAnsi="宋体" w:cs="宋体"/>
          <w:color w:val="000000" w:themeColor="text1"/>
          <w:sz w:val="24"/>
          <w:szCs w:val="24"/>
        </w:rPr>
      </w:pPr>
    </w:p>
    <w:p>
      <w:pPr>
        <w:spacing w:line="480" w:lineRule="exact"/>
        <w:ind w:firstLine="480" w:firstLineChars="200"/>
        <w:rPr>
          <w:rFonts w:ascii="宋体" w:hAnsi="宋体" w:cs="宋体"/>
          <w:sz w:val="24"/>
          <w:szCs w:val="24"/>
        </w:rPr>
      </w:pPr>
      <w:r>
        <w:rPr>
          <w:rFonts w:hint="eastAsia" w:ascii="宋体" w:hAnsi="宋体" w:cs="宋体"/>
          <w:color w:val="000000" w:themeColor="text1"/>
          <w:sz w:val="24"/>
          <w:szCs w:val="24"/>
        </w:rPr>
        <w:t>我单位十分欢迎贵单位对招标采购组织工作提出宝贵意见和建议。电话：</w:t>
      </w:r>
      <w:r>
        <w:rPr>
          <w:rFonts w:hint="eastAsia" w:ascii="宋体" w:hAnsi="宋体" w:cs="宋体"/>
          <w:sz w:val="24"/>
          <w:szCs w:val="24"/>
        </w:rPr>
        <w:t>0519-68910808</w:t>
      </w:r>
    </w:p>
    <w:p>
      <w:pPr>
        <w:spacing w:line="480" w:lineRule="exact"/>
        <w:ind w:firstLine="480" w:firstLineChars="200"/>
        <w:rPr>
          <w:rFonts w:ascii="宋体" w:hAnsi="宋体" w:cs="宋体"/>
          <w:color w:val="000000" w:themeColor="text1"/>
          <w:sz w:val="24"/>
          <w:szCs w:val="24"/>
        </w:rPr>
      </w:pPr>
      <w:r>
        <w:rPr>
          <w:rFonts w:hint="eastAsia" w:ascii="宋体" w:hAnsi="宋体" w:cs="宋体"/>
          <w:color w:val="000000" w:themeColor="text1"/>
          <w:sz w:val="24"/>
          <w:szCs w:val="24"/>
        </w:rPr>
        <w:t>最后祝贵单位投标成功！</w:t>
      </w:r>
    </w:p>
    <w:p>
      <w:pPr>
        <w:rPr>
          <w:rFonts w:ascii="宋体" w:hAnsi="宋体" w:cs="宋体"/>
          <w:color w:val="000000" w:themeColor="text1"/>
          <w:sz w:val="24"/>
          <w:szCs w:val="24"/>
        </w:rPr>
      </w:pPr>
    </w:p>
    <w:p>
      <w:pPr>
        <w:spacing w:line="360" w:lineRule="auto"/>
        <w:jc w:val="center"/>
        <w:rPr>
          <w:rFonts w:ascii="宋体" w:hAnsi="宋体" w:cs="宋体"/>
          <w:bCs/>
          <w:color w:val="000000" w:themeColor="text1"/>
          <w:sz w:val="24"/>
        </w:rPr>
      </w:pPr>
      <w:r>
        <w:rPr>
          <w:rFonts w:hint="eastAsia" w:ascii="宋体" w:hAnsi="宋体" w:cs="宋体"/>
          <w:bCs/>
          <w:color w:val="000000" w:themeColor="text1"/>
          <w:sz w:val="24"/>
        </w:rPr>
        <w:t>本招标文件的最终解释权归常州市恒卓建设工程管理咨询有限公司所有。</w:t>
      </w:r>
    </w:p>
    <w:p>
      <w:pPr>
        <w:jc w:val="center"/>
        <w:rPr>
          <w:rFonts w:ascii="宋体" w:hAnsi="宋体" w:cs="宋体"/>
        </w:rPr>
      </w:pPr>
      <w:r>
        <w:rPr>
          <w:rFonts w:hint="eastAsia" w:ascii="宋体" w:hAnsi="宋体" w:cs="宋体"/>
          <w:b/>
          <w:color w:val="000000" w:themeColor="text1"/>
          <w:sz w:val="32"/>
        </w:rPr>
        <w:t>（全文完）</w:t>
      </w:r>
    </w:p>
    <w:p>
      <w:pPr>
        <w:jc w:val="center"/>
        <w:rPr>
          <w:rFonts w:ascii="宋体" w:hAnsi="宋体" w:cs="宋体"/>
        </w:rPr>
      </w:pPr>
    </w:p>
    <w:sectPr>
      <w:headerReference r:id="rId7" w:type="default"/>
      <w:footerReference r:id="rId8" w:type="default"/>
      <w:pgSz w:w="11906" w:h="16838"/>
      <w:pgMar w:top="1440" w:right="1706" w:bottom="1440" w:left="1803" w:header="851" w:footer="992" w:gutter="0"/>
      <w:cols w:space="0" w:num="1"/>
      <w:docGrid w:type="lines" w:linePitch="335"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endnote>
  <w:endnote w:type="continuationSeparator" w:id="1">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Mongolian Baiti">
    <w:panose1 w:val="03000500000000000000"/>
    <w:charset w:val="00"/>
    <w:family w:val="script"/>
    <w:pitch w:val="default"/>
    <w:sig w:usb0="80000023" w:usb1="00000000" w:usb2="00020000" w:usb3="00000000" w:csb0="00000001" w:csb1="00000000"/>
  </w:font>
  <w:font w:name="仿宋">
    <w:panose1 w:val="02010609060101010101"/>
    <w:charset w:val="86"/>
    <w:family w:val="modern"/>
    <w:pitch w:val="default"/>
    <w:sig w:usb0="800002BF" w:usb1="38CF7CFA" w:usb2="00000016" w:usb3="00000000" w:csb0="00040001" w:csb1="00000000"/>
  </w:font>
  <w:font w:name="楷体_GB2312">
    <w:altName w:val="楷体"/>
    <w:panose1 w:val="00000000000000000000"/>
    <w:charset w:val="86"/>
    <w:family w:val="modern"/>
    <w:pitch w:val="default"/>
    <w:sig w:usb0="00000000" w:usb1="00000000" w:usb2="00000000" w:usb3="00000000" w:csb0="00040000" w:csb1="00000000"/>
  </w:font>
  <w:font w:name="仿宋_GB2312">
    <w:altName w:val="仿宋"/>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jc w:val="center"/>
    </w:pPr>
    <w:r>
      <w:rPr>
        <w:lang w:val="zh-CN"/>
      </w:rPr>
      <w:t xml:space="preserve"> </w:t>
    </w:r>
    <w:r>
      <w:rPr>
        <w:b/>
        <w:sz w:val="24"/>
        <w:szCs w:val="24"/>
      </w:rPr>
      <w:fldChar w:fldCharType="begin"/>
    </w:r>
    <w:r>
      <w:rPr>
        <w:b/>
      </w:rPr>
      <w:instrText xml:space="preserve">PAGE</w:instrText>
    </w:r>
    <w:r>
      <w:rPr>
        <w:b/>
        <w:sz w:val="24"/>
        <w:szCs w:val="24"/>
      </w:rPr>
      <w:fldChar w:fldCharType="separate"/>
    </w:r>
    <w:r>
      <w:rPr>
        <w:b/>
      </w:rPr>
      <w:t>33</w:t>
    </w:r>
    <w:r>
      <w:rPr>
        <w:b/>
        <w:sz w:val="24"/>
        <w:szCs w:val="24"/>
      </w:rPr>
      <w:fldChar w:fldCharType="end"/>
    </w:r>
    <w:r>
      <w:rPr>
        <w:lang w:val="zh-CN"/>
      </w:rPr>
      <w:t xml:space="preserve"> / </w:t>
    </w:r>
    <w:r>
      <w:rPr>
        <w:b/>
        <w:sz w:val="24"/>
        <w:szCs w:val="24"/>
      </w:rPr>
      <w:fldChar w:fldCharType="begin"/>
    </w:r>
    <w:r>
      <w:rPr>
        <w:b/>
      </w:rPr>
      <w:instrText xml:space="preserve">NUMPAGES</w:instrText>
    </w:r>
    <w:r>
      <w:rPr>
        <w:b/>
        <w:sz w:val="24"/>
        <w:szCs w:val="24"/>
      </w:rPr>
      <w:fldChar w:fldCharType="separate"/>
    </w:r>
    <w:r>
      <w:rPr>
        <w:b/>
      </w:rPr>
      <w:t>43</w:t>
    </w:r>
    <w:r>
      <w:rPr>
        <w:b/>
        <w:sz w:val="24"/>
        <w:szCs w:val="24"/>
      </w:rPr>
      <w:fldChar w:fldCharType="end"/>
    </w:r>
  </w:p>
  <w:p>
    <w:pPr>
      <w:pStyle w:val="14"/>
      <w:tabs>
        <w:tab w:val="right" w:pos="8306"/>
        <w:tab w:val="clear" w:pos="8307"/>
      </w:tabs>
      <w:jc w:val="center"/>
      <w:rPr>
        <w:rFonts w:ascii="楷体_GB2312" w:hAnsi="楷体_GB231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jc w:val="center"/>
    </w:pPr>
    <w:r>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LNJWO7QAAAABQEAAA8AAAAAAAAAAQAgAAAAIgAA&#10;AGRycy9kb3ducmV2LnhtbFBLAQIUABQAAAAIAIdO4kC8JksDEAIAAAcEAAAOAAAAAAAAAAEAIAAA&#10;AB8BAABkcnMvZTJvRG9jLnhtbFBLBQYAAAAABgAGAFkBAAChBQAAAAA=&#10;">
          <v:path/>
          <v:fill on="f" focussize="0,0"/>
          <v:stroke on="f" weight="0.5pt" joinstyle="miter"/>
          <v:imagedata o:title=""/>
          <o:lock v:ext="edit"/>
          <v:textbox inset="0mm,0mm,0mm,0mm" style="mso-fit-shape-to-text:t;">
            <w:txbxContent>
              <w:p>
                <w:pPr>
                  <w:pStyle w:val="14"/>
                </w:pPr>
                <w:r>
                  <w:rPr>
                    <w:rFonts w:hint="eastAsia"/>
                  </w:rPr>
                  <w:t xml:space="preserve">第 </w:t>
                </w:r>
                <w:r>
                  <w:fldChar w:fldCharType="begin"/>
                </w:r>
                <w:r>
                  <w:instrText xml:space="preserve"> PAGE  \* MERGEFORMAT </w:instrText>
                </w:r>
                <w:r>
                  <w:fldChar w:fldCharType="separate"/>
                </w:r>
                <w:r>
                  <w:t>43</w:t>
                </w:r>
                <w:r>
                  <w:fldChar w:fldCharType="end"/>
                </w:r>
                <w:r>
                  <w:rPr>
                    <w:rFonts w:hint="eastAsia"/>
                  </w:rPr>
                  <w:t xml:space="preserve"> 页 共 </w:t>
                </w:r>
                <w:r>
                  <w:fldChar w:fldCharType="begin"/>
                </w:r>
                <w:r>
                  <w:instrText xml:space="preserve"> NUMPAGES  \* MERGEFORMAT </w:instrText>
                </w:r>
                <w:r>
                  <w:fldChar w:fldCharType="separate"/>
                </w:r>
                <w:r>
                  <w:t>43</w:t>
                </w:r>
                <w:r>
                  <w:fldChar w:fldCharType="end"/>
                </w:r>
                <w:r>
                  <w:rPr>
                    <w:rFonts w:hint="eastAsia"/>
                  </w:rPr>
                  <w:t xml:space="preserve"> 页</w:t>
                </w:r>
              </w:p>
            </w:txbxContent>
          </v:textbox>
        </v:shape>
      </w:pict>
    </w:r>
  </w:p>
  <w:p>
    <w:pPr>
      <w:pStyle w:val="14"/>
      <w:tabs>
        <w:tab w:val="right" w:pos="8306"/>
        <w:tab w:val="clear" w:pos="8307"/>
      </w:tabs>
      <w:jc w:val="center"/>
      <w:rPr>
        <w:rFonts w:ascii="楷体_GB2312" w:hAnsi="楷体_GB231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footnote>
  <w:footnote w:type="continuationSeparator" w:id="1">
    <w:p>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tabs>
        <w:tab w:val="right" w:pos="8306"/>
        <w:tab w:val="clear" w:pos="8307"/>
      </w:tabs>
      <w:jc w:val="right"/>
    </w:pPr>
    <w:r>
      <w:drawing>
        <wp:anchor distT="0" distB="0" distL="114300" distR="114300" simplePos="0" relativeHeight="251670528" behindDoc="1" locked="0" layoutInCell="1" allowOverlap="1">
          <wp:simplePos x="0" y="0"/>
          <wp:positionH relativeFrom="margin">
            <wp:align>center</wp:align>
          </wp:positionH>
          <wp:positionV relativeFrom="margin">
            <wp:align>center</wp:align>
          </wp:positionV>
          <wp:extent cx="5274310" cy="1836420"/>
          <wp:effectExtent l="0" t="0" r="2540" b="11430"/>
          <wp:wrapNone/>
          <wp:docPr id="13" name="WordPictureWatermark48472" descr="QQ图片20200109135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48472" descr="QQ图片20200109135945"/>
                  <pic:cNvPicPr>
                    <a:picLocks noChangeAspect="1"/>
                  </pic:cNvPicPr>
                </pic:nvPicPr>
                <pic:blipFill>
                  <a:blip r:embed="rId1">
                    <a:lum bright="69998" contrast="-70001"/>
                  </a:blip>
                  <a:stretch>
                    <a:fillRect/>
                  </a:stretch>
                </pic:blipFill>
                <pic:spPr>
                  <a:xfrm>
                    <a:off x="0" y="0"/>
                    <a:ext cx="5274310" cy="1836420"/>
                  </a:xfrm>
                  <a:prstGeom prst="rect">
                    <a:avLst/>
                  </a:prstGeom>
                  <a:noFill/>
                  <a:ln>
                    <a:noFill/>
                  </a:ln>
                </pic:spPr>
              </pic:pic>
            </a:graphicData>
          </a:graphic>
        </wp:anchor>
      </w:drawing>
    </w:r>
    <w:r>
      <w:t>常州市</w:t>
    </w:r>
    <w:r>
      <w:rPr>
        <w:rFonts w:hint="eastAsia"/>
      </w:rPr>
      <w:t>恒卓</w:t>
    </w:r>
    <w:r>
      <w:t>建设工程</w:t>
    </w:r>
    <w:r>
      <w:rPr>
        <w:rFonts w:hint="eastAsia"/>
      </w:rPr>
      <w:t>管理咨询</w:t>
    </w:r>
    <w:r>
      <w:t>有限公司</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tabs>
        <w:tab w:val="right" w:pos="8306"/>
        <w:tab w:val="clear" w:pos="8307"/>
      </w:tabs>
      <w:jc w:val="right"/>
    </w:pPr>
    <w:r>
      <w:drawing>
        <wp:anchor distT="0" distB="0" distL="114300" distR="114300" simplePos="0" relativeHeight="251672576" behindDoc="1" locked="0" layoutInCell="1" allowOverlap="1">
          <wp:simplePos x="0" y="0"/>
          <wp:positionH relativeFrom="margin">
            <wp:align>center</wp:align>
          </wp:positionH>
          <wp:positionV relativeFrom="margin">
            <wp:align>center</wp:align>
          </wp:positionV>
          <wp:extent cx="5274310" cy="1836420"/>
          <wp:effectExtent l="0" t="0" r="2540" b="11430"/>
          <wp:wrapNone/>
          <wp:docPr id="12" name="WordPictureWatermark32733" descr="水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WordPictureWatermark32733" descr="水印"/>
                  <pic:cNvPicPr>
                    <a:picLocks noChangeAspect="1"/>
                  </pic:cNvPicPr>
                </pic:nvPicPr>
                <pic:blipFill>
                  <a:blip r:embed="rId1">
                    <a:lum bright="69998" contrast="-70001"/>
                  </a:blip>
                  <a:stretch>
                    <a:fillRect/>
                  </a:stretch>
                </pic:blipFill>
                <pic:spPr>
                  <a:xfrm>
                    <a:off x="0" y="0"/>
                    <a:ext cx="5274310" cy="1836420"/>
                  </a:xfrm>
                  <a:prstGeom prst="rect">
                    <a:avLst/>
                  </a:prstGeom>
                  <a:noFill/>
                  <a:ln>
                    <a:noFill/>
                  </a:ln>
                </pic:spPr>
              </pic:pic>
            </a:graphicData>
          </a:graphic>
        </wp:anchor>
      </w:drawing>
    </w:r>
    <w:r>
      <w:rPr>
        <w:rFonts w:hint="eastAsia"/>
      </w:rPr>
      <w:t>常州市恒卓建设工程管理咨询有限公司</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A709DF4"/>
    <w:multiLevelType w:val="singleLevel"/>
    <w:tmpl w:val="9A709DF4"/>
    <w:lvl w:ilvl="0" w:tentative="0">
      <w:start w:val="1"/>
      <w:numFmt w:val="decimal"/>
      <w:suff w:val="nothing"/>
      <w:lvlText w:val="%1、"/>
      <w:lvlJc w:val="left"/>
    </w:lvl>
  </w:abstractNum>
  <w:abstractNum w:abstractNumId="1">
    <w:nsid w:val="AED4DF74"/>
    <w:multiLevelType w:val="singleLevel"/>
    <w:tmpl w:val="AED4DF74"/>
    <w:lvl w:ilvl="0" w:tentative="0">
      <w:start w:val="1"/>
      <w:numFmt w:val="decimal"/>
      <w:suff w:val="nothing"/>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68"/>
  <w:noPunctuationKerning w:val="1"/>
  <w:characterSpacingControl w:val="compressPunctuation"/>
  <w:hdrShapeDefaults>
    <o:shapelayout v:ext="edit">
      <o:idmap v:ext="edit" data="1"/>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5E3224E4"/>
    <w:rsid w:val="00004022"/>
    <w:rsid w:val="00021363"/>
    <w:rsid w:val="00026C70"/>
    <w:rsid w:val="000377E7"/>
    <w:rsid w:val="00040706"/>
    <w:rsid w:val="00041002"/>
    <w:rsid w:val="00055A68"/>
    <w:rsid w:val="0007551C"/>
    <w:rsid w:val="00075C23"/>
    <w:rsid w:val="00076927"/>
    <w:rsid w:val="00085CA4"/>
    <w:rsid w:val="00087D94"/>
    <w:rsid w:val="000A114E"/>
    <w:rsid w:val="000A1388"/>
    <w:rsid w:val="000E5BA3"/>
    <w:rsid w:val="00135717"/>
    <w:rsid w:val="0014064E"/>
    <w:rsid w:val="00140677"/>
    <w:rsid w:val="00141199"/>
    <w:rsid w:val="00157717"/>
    <w:rsid w:val="001650E7"/>
    <w:rsid w:val="001A3DF1"/>
    <w:rsid w:val="001F1AF5"/>
    <w:rsid w:val="001F51EA"/>
    <w:rsid w:val="001F6FF3"/>
    <w:rsid w:val="00200B87"/>
    <w:rsid w:val="0021726B"/>
    <w:rsid w:val="00220D10"/>
    <w:rsid w:val="002234CC"/>
    <w:rsid w:val="00236191"/>
    <w:rsid w:val="00250107"/>
    <w:rsid w:val="002628E2"/>
    <w:rsid w:val="00264CDD"/>
    <w:rsid w:val="0026667A"/>
    <w:rsid w:val="002966F5"/>
    <w:rsid w:val="002A4C17"/>
    <w:rsid w:val="002B54B2"/>
    <w:rsid w:val="002C719E"/>
    <w:rsid w:val="002D2AE3"/>
    <w:rsid w:val="002E415C"/>
    <w:rsid w:val="00305845"/>
    <w:rsid w:val="00310345"/>
    <w:rsid w:val="003130B4"/>
    <w:rsid w:val="00314629"/>
    <w:rsid w:val="0031510E"/>
    <w:rsid w:val="00346F13"/>
    <w:rsid w:val="0035020C"/>
    <w:rsid w:val="003611B8"/>
    <w:rsid w:val="00364F62"/>
    <w:rsid w:val="003825A8"/>
    <w:rsid w:val="003A098B"/>
    <w:rsid w:val="003E099D"/>
    <w:rsid w:val="003E6284"/>
    <w:rsid w:val="003F346A"/>
    <w:rsid w:val="00423521"/>
    <w:rsid w:val="00423C93"/>
    <w:rsid w:val="0043559A"/>
    <w:rsid w:val="004657B5"/>
    <w:rsid w:val="00467F0A"/>
    <w:rsid w:val="00483700"/>
    <w:rsid w:val="004A712E"/>
    <w:rsid w:val="004B0D4A"/>
    <w:rsid w:val="004B3FD2"/>
    <w:rsid w:val="004B41A4"/>
    <w:rsid w:val="004F08F4"/>
    <w:rsid w:val="00502830"/>
    <w:rsid w:val="0054366D"/>
    <w:rsid w:val="00551B28"/>
    <w:rsid w:val="00554243"/>
    <w:rsid w:val="0057448E"/>
    <w:rsid w:val="005B12CE"/>
    <w:rsid w:val="005B2FD0"/>
    <w:rsid w:val="005E3034"/>
    <w:rsid w:val="005E5334"/>
    <w:rsid w:val="00604A60"/>
    <w:rsid w:val="006122CB"/>
    <w:rsid w:val="00632031"/>
    <w:rsid w:val="00633873"/>
    <w:rsid w:val="00645B94"/>
    <w:rsid w:val="00647F4F"/>
    <w:rsid w:val="0068100A"/>
    <w:rsid w:val="00681976"/>
    <w:rsid w:val="0068411E"/>
    <w:rsid w:val="006A6B8E"/>
    <w:rsid w:val="006B20BA"/>
    <w:rsid w:val="006F0094"/>
    <w:rsid w:val="00701C8F"/>
    <w:rsid w:val="007069C3"/>
    <w:rsid w:val="00713102"/>
    <w:rsid w:val="0074060F"/>
    <w:rsid w:val="00751B31"/>
    <w:rsid w:val="007522DA"/>
    <w:rsid w:val="007553CC"/>
    <w:rsid w:val="00757C20"/>
    <w:rsid w:val="007603DF"/>
    <w:rsid w:val="0076178A"/>
    <w:rsid w:val="0076569F"/>
    <w:rsid w:val="007917C6"/>
    <w:rsid w:val="007A5EDC"/>
    <w:rsid w:val="007B37DD"/>
    <w:rsid w:val="007D2713"/>
    <w:rsid w:val="007D7C13"/>
    <w:rsid w:val="00800B05"/>
    <w:rsid w:val="00865ABA"/>
    <w:rsid w:val="008926CE"/>
    <w:rsid w:val="008941D0"/>
    <w:rsid w:val="008947E4"/>
    <w:rsid w:val="008B72CD"/>
    <w:rsid w:val="008C65DB"/>
    <w:rsid w:val="008D1E1E"/>
    <w:rsid w:val="008F2AFA"/>
    <w:rsid w:val="008F6FEF"/>
    <w:rsid w:val="00913425"/>
    <w:rsid w:val="00923152"/>
    <w:rsid w:val="0093633E"/>
    <w:rsid w:val="00950375"/>
    <w:rsid w:val="0096659F"/>
    <w:rsid w:val="00971663"/>
    <w:rsid w:val="00971ED9"/>
    <w:rsid w:val="009A0B1E"/>
    <w:rsid w:val="009B5A66"/>
    <w:rsid w:val="009F1015"/>
    <w:rsid w:val="00A17B90"/>
    <w:rsid w:val="00A332E7"/>
    <w:rsid w:val="00A408B9"/>
    <w:rsid w:val="00A5283E"/>
    <w:rsid w:val="00A53F4D"/>
    <w:rsid w:val="00A602D1"/>
    <w:rsid w:val="00A60474"/>
    <w:rsid w:val="00A63323"/>
    <w:rsid w:val="00A774F3"/>
    <w:rsid w:val="00AC6B33"/>
    <w:rsid w:val="00AD6C10"/>
    <w:rsid w:val="00AE3BE4"/>
    <w:rsid w:val="00B017F5"/>
    <w:rsid w:val="00B05AAA"/>
    <w:rsid w:val="00B35EBF"/>
    <w:rsid w:val="00B623F9"/>
    <w:rsid w:val="00BA38BB"/>
    <w:rsid w:val="00BB1350"/>
    <w:rsid w:val="00BE0CB8"/>
    <w:rsid w:val="00BE2E07"/>
    <w:rsid w:val="00BF164F"/>
    <w:rsid w:val="00C02F7E"/>
    <w:rsid w:val="00C3160F"/>
    <w:rsid w:val="00C446F8"/>
    <w:rsid w:val="00C63A3D"/>
    <w:rsid w:val="00C85CCC"/>
    <w:rsid w:val="00C95CC0"/>
    <w:rsid w:val="00CC4C92"/>
    <w:rsid w:val="00CD1698"/>
    <w:rsid w:val="00CD2937"/>
    <w:rsid w:val="00CE6548"/>
    <w:rsid w:val="00CF1282"/>
    <w:rsid w:val="00D1355D"/>
    <w:rsid w:val="00D15789"/>
    <w:rsid w:val="00D17046"/>
    <w:rsid w:val="00D20197"/>
    <w:rsid w:val="00D22D31"/>
    <w:rsid w:val="00D230D9"/>
    <w:rsid w:val="00D24AC4"/>
    <w:rsid w:val="00D26377"/>
    <w:rsid w:val="00D26720"/>
    <w:rsid w:val="00D6036E"/>
    <w:rsid w:val="00D60373"/>
    <w:rsid w:val="00D651A3"/>
    <w:rsid w:val="00D866E1"/>
    <w:rsid w:val="00D92E96"/>
    <w:rsid w:val="00DB2E00"/>
    <w:rsid w:val="00DB6AF5"/>
    <w:rsid w:val="00DC0174"/>
    <w:rsid w:val="00DC3FEA"/>
    <w:rsid w:val="00DE1FF4"/>
    <w:rsid w:val="00DE23A8"/>
    <w:rsid w:val="00DF1277"/>
    <w:rsid w:val="00E01D80"/>
    <w:rsid w:val="00E056BA"/>
    <w:rsid w:val="00E11934"/>
    <w:rsid w:val="00E269D2"/>
    <w:rsid w:val="00E36CEA"/>
    <w:rsid w:val="00E36E5E"/>
    <w:rsid w:val="00E61524"/>
    <w:rsid w:val="00E72B1B"/>
    <w:rsid w:val="00EA6394"/>
    <w:rsid w:val="00EC240A"/>
    <w:rsid w:val="00EC43FB"/>
    <w:rsid w:val="00EC48E1"/>
    <w:rsid w:val="00EE1E1B"/>
    <w:rsid w:val="00EE2B1D"/>
    <w:rsid w:val="00EF65EF"/>
    <w:rsid w:val="00F07671"/>
    <w:rsid w:val="00F14218"/>
    <w:rsid w:val="00F16251"/>
    <w:rsid w:val="00F17706"/>
    <w:rsid w:val="00F27C0D"/>
    <w:rsid w:val="00F454E6"/>
    <w:rsid w:val="00F67EC1"/>
    <w:rsid w:val="00F71F5C"/>
    <w:rsid w:val="00FB0325"/>
    <w:rsid w:val="00FB434E"/>
    <w:rsid w:val="00FB71AF"/>
    <w:rsid w:val="00FC394E"/>
    <w:rsid w:val="00FD1B17"/>
    <w:rsid w:val="00FE2C61"/>
    <w:rsid w:val="014D4B59"/>
    <w:rsid w:val="01523946"/>
    <w:rsid w:val="01835240"/>
    <w:rsid w:val="01D00A63"/>
    <w:rsid w:val="01DB3D1E"/>
    <w:rsid w:val="01E14B4C"/>
    <w:rsid w:val="01F66DB4"/>
    <w:rsid w:val="021D2B2B"/>
    <w:rsid w:val="021E27F3"/>
    <w:rsid w:val="02203B13"/>
    <w:rsid w:val="02385DF6"/>
    <w:rsid w:val="026B1FB1"/>
    <w:rsid w:val="028A381F"/>
    <w:rsid w:val="029B50C5"/>
    <w:rsid w:val="02BD613D"/>
    <w:rsid w:val="02D668D5"/>
    <w:rsid w:val="030F58FF"/>
    <w:rsid w:val="03156D6E"/>
    <w:rsid w:val="0333272E"/>
    <w:rsid w:val="036D6A14"/>
    <w:rsid w:val="038146C7"/>
    <w:rsid w:val="03842D89"/>
    <w:rsid w:val="03A14EB3"/>
    <w:rsid w:val="03B72EED"/>
    <w:rsid w:val="03CD62A8"/>
    <w:rsid w:val="03E51A93"/>
    <w:rsid w:val="03FF0865"/>
    <w:rsid w:val="0410752A"/>
    <w:rsid w:val="048D4CAF"/>
    <w:rsid w:val="04903BD4"/>
    <w:rsid w:val="04C36F39"/>
    <w:rsid w:val="04E268C1"/>
    <w:rsid w:val="051A413B"/>
    <w:rsid w:val="057B09E0"/>
    <w:rsid w:val="0593734E"/>
    <w:rsid w:val="0596398A"/>
    <w:rsid w:val="05A93DFC"/>
    <w:rsid w:val="05AA361F"/>
    <w:rsid w:val="05E15E60"/>
    <w:rsid w:val="06004B93"/>
    <w:rsid w:val="067308B8"/>
    <w:rsid w:val="07DC7148"/>
    <w:rsid w:val="07F5662A"/>
    <w:rsid w:val="08343999"/>
    <w:rsid w:val="087748B1"/>
    <w:rsid w:val="08B31C36"/>
    <w:rsid w:val="08BC2BCD"/>
    <w:rsid w:val="08EF123B"/>
    <w:rsid w:val="08FC11FC"/>
    <w:rsid w:val="09534E54"/>
    <w:rsid w:val="097126A1"/>
    <w:rsid w:val="09754643"/>
    <w:rsid w:val="098C33C3"/>
    <w:rsid w:val="099958B3"/>
    <w:rsid w:val="09DE1A0E"/>
    <w:rsid w:val="09EE0833"/>
    <w:rsid w:val="0A0245F9"/>
    <w:rsid w:val="0A0B5FDE"/>
    <w:rsid w:val="0A0E0D32"/>
    <w:rsid w:val="0A3C429F"/>
    <w:rsid w:val="0A694CFB"/>
    <w:rsid w:val="0A9C62A3"/>
    <w:rsid w:val="0AC13DC0"/>
    <w:rsid w:val="0AFA4D36"/>
    <w:rsid w:val="0B786EB2"/>
    <w:rsid w:val="0B92480F"/>
    <w:rsid w:val="0B985A27"/>
    <w:rsid w:val="0BED1EC7"/>
    <w:rsid w:val="0C070378"/>
    <w:rsid w:val="0C0C5F01"/>
    <w:rsid w:val="0C1D01F3"/>
    <w:rsid w:val="0C4A7BE4"/>
    <w:rsid w:val="0C9C079F"/>
    <w:rsid w:val="0C9E2815"/>
    <w:rsid w:val="0CCE4F6F"/>
    <w:rsid w:val="0D0B0982"/>
    <w:rsid w:val="0D107533"/>
    <w:rsid w:val="0D331DDA"/>
    <w:rsid w:val="0D7148E2"/>
    <w:rsid w:val="0DAC0B7D"/>
    <w:rsid w:val="0E023F84"/>
    <w:rsid w:val="0EB2193E"/>
    <w:rsid w:val="0EBB367C"/>
    <w:rsid w:val="0EC4676D"/>
    <w:rsid w:val="0EE866C0"/>
    <w:rsid w:val="0EEA29E4"/>
    <w:rsid w:val="0F5F5C65"/>
    <w:rsid w:val="0F7518E6"/>
    <w:rsid w:val="0FAB64F9"/>
    <w:rsid w:val="0FB533BE"/>
    <w:rsid w:val="0FD63D53"/>
    <w:rsid w:val="0FE614BC"/>
    <w:rsid w:val="0FEC3049"/>
    <w:rsid w:val="0FF45BAB"/>
    <w:rsid w:val="0FFD00FA"/>
    <w:rsid w:val="100A5ACD"/>
    <w:rsid w:val="10540F1D"/>
    <w:rsid w:val="10543A1E"/>
    <w:rsid w:val="105F58A0"/>
    <w:rsid w:val="10720A50"/>
    <w:rsid w:val="1075640E"/>
    <w:rsid w:val="10787CD8"/>
    <w:rsid w:val="10B637D6"/>
    <w:rsid w:val="10C44BF7"/>
    <w:rsid w:val="10DB7105"/>
    <w:rsid w:val="110A65DE"/>
    <w:rsid w:val="11123B4B"/>
    <w:rsid w:val="112905ED"/>
    <w:rsid w:val="1144770E"/>
    <w:rsid w:val="11512F49"/>
    <w:rsid w:val="116379BD"/>
    <w:rsid w:val="117A5D46"/>
    <w:rsid w:val="11C53DBD"/>
    <w:rsid w:val="11D63D55"/>
    <w:rsid w:val="1277166E"/>
    <w:rsid w:val="127902B1"/>
    <w:rsid w:val="127A04E9"/>
    <w:rsid w:val="12C46ED7"/>
    <w:rsid w:val="12D02352"/>
    <w:rsid w:val="13360E73"/>
    <w:rsid w:val="134703F4"/>
    <w:rsid w:val="13805391"/>
    <w:rsid w:val="1388782F"/>
    <w:rsid w:val="13B31136"/>
    <w:rsid w:val="14776C9C"/>
    <w:rsid w:val="14D63DCE"/>
    <w:rsid w:val="14E90F11"/>
    <w:rsid w:val="15275F3A"/>
    <w:rsid w:val="153C3B40"/>
    <w:rsid w:val="154315C8"/>
    <w:rsid w:val="15454FD4"/>
    <w:rsid w:val="15E62D62"/>
    <w:rsid w:val="15EC059B"/>
    <w:rsid w:val="15EF66DB"/>
    <w:rsid w:val="15F35B00"/>
    <w:rsid w:val="16307C3C"/>
    <w:rsid w:val="168E7085"/>
    <w:rsid w:val="16BC5FC9"/>
    <w:rsid w:val="16C77C0C"/>
    <w:rsid w:val="16D47BFD"/>
    <w:rsid w:val="16F22295"/>
    <w:rsid w:val="170A45A8"/>
    <w:rsid w:val="170A49BE"/>
    <w:rsid w:val="172F076C"/>
    <w:rsid w:val="174434C8"/>
    <w:rsid w:val="175A1CEB"/>
    <w:rsid w:val="17760A71"/>
    <w:rsid w:val="177F2154"/>
    <w:rsid w:val="17866426"/>
    <w:rsid w:val="1791087A"/>
    <w:rsid w:val="17A31E2B"/>
    <w:rsid w:val="17BC7B5A"/>
    <w:rsid w:val="17FC7ECE"/>
    <w:rsid w:val="1813424D"/>
    <w:rsid w:val="18183F7A"/>
    <w:rsid w:val="181E4479"/>
    <w:rsid w:val="1859101B"/>
    <w:rsid w:val="18A76E1B"/>
    <w:rsid w:val="18B05C88"/>
    <w:rsid w:val="18E66AD8"/>
    <w:rsid w:val="18FC59DF"/>
    <w:rsid w:val="190D7E0C"/>
    <w:rsid w:val="192F134D"/>
    <w:rsid w:val="19593C9C"/>
    <w:rsid w:val="198B5547"/>
    <w:rsid w:val="19C63EFF"/>
    <w:rsid w:val="19C7541A"/>
    <w:rsid w:val="1A7F7E63"/>
    <w:rsid w:val="1A8D69FC"/>
    <w:rsid w:val="1AA348D3"/>
    <w:rsid w:val="1AB10781"/>
    <w:rsid w:val="1AE2393F"/>
    <w:rsid w:val="1B242827"/>
    <w:rsid w:val="1B2F4882"/>
    <w:rsid w:val="1B3F2DD6"/>
    <w:rsid w:val="1B7331D9"/>
    <w:rsid w:val="1B8135BE"/>
    <w:rsid w:val="1B9F4A63"/>
    <w:rsid w:val="1BD1310C"/>
    <w:rsid w:val="1BEC7BC3"/>
    <w:rsid w:val="1C140B06"/>
    <w:rsid w:val="1C3D1A7F"/>
    <w:rsid w:val="1C4C5001"/>
    <w:rsid w:val="1C6577C5"/>
    <w:rsid w:val="1CB135A7"/>
    <w:rsid w:val="1CB4127F"/>
    <w:rsid w:val="1CF05BB4"/>
    <w:rsid w:val="1D186FF0"/>
    <w:rsid w:val="1D43022B"/>
    <w:rsid w:val="1D946FE5"/>
    <w:rsid w:val="1DC0541C"/>
    <w:rsid w:val="1DD34CCE"/>
    <w:rsid w:val="1DF0202B"/>
    <w:rsid w:val="1E360CBD"/>
    <w:rsid w:val="1EA5525E"/>
    <w:rsid w:val="1EB51E8B"/>
    <w:rsid w:val="1EDE4FDD"/>
    <w:rsid w:val="1F022FF6"/>
    <w:rsid w:val="1F156A80"/>
    <w:rsid w:val="1F257E09"/>
    <w:rsid w:val="1F495523"/>
    <w:rsid w:val="1F57259E"/>
    <w:rsid w:val="1F5E176F"/>
    <w:rsid w:val="1F821DC0"/>
    <w:rsid w:val="1FB55871"/>
    <w:rsid w:val="1FBD7E6B"/>
    <w:rsid w:val="1FC119E3"/>
    <w:rsid w:val="1FC57D5D"/>
    <w:rsid w:val="1FCC5C19"/>
    <w:rsid w:val="20556E6C"/>
    <w:rsid w:val="206E44F4"/>
    <w:rsid w:val="207512A3"/>
    <w:rsid w:val="20C741EE"/>
    <w:rsid w:val="210A378A"/>
    <w:rsid w:val="211C586D"/>
    <w:rsid w:val="217E4789"/>
    <w:rsid w:val="217E4D5E"/>
    <w:rsid w:val="219828ED"/>
    <w:rsid w:val="21E343F9"/>
    <w:rsid w:val="22256F89"/>
    <w:rsid w:val="22562C5B"/>
    <w:rsid w:val="22665777"/>
    <w:rsid w:val="228D0ECE"/>
    <w:rsid w:val="229D7849"/>
    <w:rsid w:val="22CF39CD"/>
    <w:rsid w:val="22D55F26"/>
    <w:rsid w:val="22F32E5F"/>
    <w:rsid w:val="22FE2DBB"/>
    <w:rsid w:val="233467AF"/>
    <w:rsid w:val="23383D3E"/>
    <w:rsid w:val="233A779F"/>
    <w:rsid w:val="234F3FE6"/>
    <w:rsid w:val="235E09E2"/>
    <w:rsid w:val="236070F0"/>
    <w:rsid w:val="23822EA7"/>
    <w:rsid w:val="23A37177"/>
    <w:rsid w:val="23B837B9"/>
    <w:rsid w:val="240E1DB6"/>
    <w:rsid w:val="241900E6"/>
    <w:rsid w:val="24341A27"/>
    <w:rsid w:val="243822A0"/>
    <w:rsid w:val="24394B0D"/>
    <w:rsid w:val="243E3701"/>
    <w:rsid w:val="24E04EE5"/>
    <w:rsid w:val="24F85DC2"/>
    <w:rsid w:val="251504E6"/>
    <w:rsid w:val="252869D0"/>
    <w:rsid w:val="25306671"/>
    <w:rsid w:val="259334CE"/>
    <w:rsid w:val="25C26A39"/>
    <w:rsid w:val="25D428E9"/>
    <w:rsid w:val="25E648C2"/>
    <w:rsid w:val="261629A8"/>
    <w:rsid w:val="262526E5"/>
    <w:rsid w:val="2635026B"/>
    <w:rsid w:val="26457C20"/>
    <w:rsid w:val="266D24B1"/>
    <w:rsid w:val="268551F8"/>
    <w:rsid w:val="268D47B4"/>
    <w:rsid w:val="26AB21BD"/>
    <w:rsid w:val="26B917D9"/>
    <w:rsid w:val="277B04C2"/>
    <w:rsid w:val="280352E3"/>
    <w:rsid w:val="2815363A"/>
    <w:rsid w:val="283A2F92"/>
    <w:rsid w:val="28404FD7"/>
    <w:rsid w:val="284E58CD"/>
    <w:rsid w:val="285528E2"/>
    <w:rsid w:val="286671E4"/>
    <w:rsid w:val="28810061"/>
    <w:rsid w:val="28AD6E84"/>
    <w:rsid w:val="28C4075F"/>
    <w:rsid w:val="292B2CD8"/>
    <w:rsid w:val="29982BB9"/>
    <w:rsid w:val="29F71F64"/>
    <w:rsid w:val="2A737CBF"/>
    <w:rsid w:val="2A7D3714"/>
    <w:rsid w:val="2AE71A86"/>
    <w:rsid w:val="2B346DE6"/>
    <w:rsid w:val="2B5D2DCA"/>
    <w:rsid w:val="2B6F41C8"/>
    <w:rsid w:val="2B8E34D0"/>
    <w:rsid w:val="2B9F507F"/>
    <w:rsid w:val="2BD2364F"/>
    <w:rsid w:val="2BDA609F"/>
    <w:rsid w:val="2C043B99"/>
    <w:rsid w:val="2C0D3093"/>
    <w:rsid w:val="2C3B6194"/>
    <w:rsid w:val="2C7A716A"/>
    <w:rsid w:val="2C972C72"/>
    <w:rsid w:val="2CB80154"/>
    <w:rsid w:val="2CFE0053"/>
    <w:rsid w:val="2D1B7E1C"/>
    <w:rsid w:val="2D54504B"/>
    <w:rsid w:val="2D9831EF"/>
    <w:rsid w:val="2DA7257A"/>
    <w:rsid w:val="2E40716D"/>
    <w:rsid w:val="2E951AC5"/>
    <w:rsid w:val="2EB41084"/>
    <w:rsid w:val="2EBD1ABA"/>
    <w:rsid w:val="2EC9745C"/>
    <w:rsid w:val="2ED522DF"/>
    <w:rsid w:val="2EFF461F"/>
    <w:rsid w:val="2F1A34D0"/>
    <w:rsid w:val="2F3E07EF"/>
    <w:rsid w:val="2F566AE9"/>
    <w:rsid w:val="2F775FE6"/>
    <w:rsid w:val="2F8C4EFC"/>
    <w:rsid w:val="2F942F78"/>
    <w:rsid w:val="2F9905EA"/>
    <w:rsid w:val="2F9E7E73"/>
    <w:rsid w:val="2FBD6EF0"/>
    <w:rsid w:val="2FEE643C"/>
    <w:rsid w:val="2FFE7F6A"/>
    <w:rsid w:val="30126032"/>
    <w:rsid w:val="301F6EA6"/>
    <w:rsid w:val="303B09C8"/>
    <w:rsid w:val="308218E1"/>
    <w:rsid w:val="30AE229F"/>
    <w:rsid w:val="30C542E3"/>
    <w:rsid w:val="30C92DE3"/>
    <w:rsid w:val="30DB445A"/>
    <w:rsid w:val="30E73AAF"/>
    <w:rsid w:val="30F70A33"/>
    <w:rsid w:val="312E7842"/>
    <w:rsid w:val="316A0EFB"/>
    <w:rsid w:val="318F0610"/>
    <w:rsid w:val="319F41DC"/>
    <w:rsid w:val="31E04529"/>
    <w:rsid w:val="31EC5E9F"/>
    <w:rsid w:val="31F55884"/>
    <w:rsid w:val="3250637A"/>
    <w:rsid w:val="32770BE4"/>
    <w:rsid w:val="327A4A43"/>
    <w:rsid w:val="32CA439C"/>
    <w:rsid w:val="32D63C74"/>
    <w:rsid w:val="32EB53DF"/>
    <w:rsid w:val="33192E58"/>
    <w:rsid w:val="331B7E82"/>
    <w:rsid w:val="333365FB"/>
    <w:rsid w:val="33490BA6"/>
    <w:rsid w:val="33AC2902"/>
    <w:rsid w:val="33CE2A44"/>
    <w:rsid w:val="33DD4C8E"/>
    <w:rsid w:val="33F529D0"/>
    <w:rsid w:val="3410207A"/>
    <w:rsid w:val="341C7AB9"/>
    <w:rsid w:val="344120A7"/>
    <w:rsid w:val="346C2977"/>
    <w:rsid w:val="349F6EEF"/>
    <w:rsid w:val="34A90E6F"/>
    <w:rsid w:val="34B242C7"/>
    <w:rsid w:val="356453C7"/>
    <w:rsid w:val="359D1E80"/>
    <w:rsid w:val="35C71652"/>
    <w:rsid w:val="35E10A71"/>
    <w:rsid w:val="35E51CDA"/>
    <w:rsid w:val="36144442"/>
    <w:rsid w:val="363013CF"/>
    <w:rsid w:val="364F5FF9"/>
    <w:rsid w:val="366477D3"/>
    <w:rsid w:val="36685817"/>
    <w:rsid w:val="36CC33B1"/>
    <w:rsid w:val="370B3B77"/>
    <w:rsid w:val="371B032F"/>
    <w:rsid w:val="372E4382"/>
    <w:rsid w:val="377A0C75"/>
    <w:rsid w:val="37AA5716"/>
    <w:rsid w:val="37F91E92"/>
    <w:rsid w:val="37FD49FC"/>
    <w:rsid w:val="37FE0C20"/>
    <w:rsid w:val="381B22A7"/>
    <w:rsid w:val="38426281"/>
    <w:rsid w:val="38715446"/>
    <w:rsid w:val="38B64083"/>
    <w:rsid w:val="38C3110A"/>
    <w:rsid w:val="38E93DCC"/>
    <w:rsid w:val="38F130EB"/>
    <w:rsid w:val="38FC0027"/>
    <w:rsid w:val="393B6499"/>
    <w:rsid w:val="393D7E0C"/>
    <w:rsid w:val="39977DA3"/>
    <w:rsid w:val="39A45912"/>
    <w:rsid w:val="39F67774"/>
    <w:rsid w:val="3A1176EF"/>
    <w:rsid w:val="3A373B45"/>
    <w:rsid w:val="3A442C10"/>
    <w:rsid w:val="3A622E1B"/>
    <w:rsid w:val="3A935316"/>
    <w:rsid w:val="3A9463DC"/>
    <w:rsid w:val="3A9E7A5A"/>
    <w:rsid w:val="3AAC3D67"/>
    <w:rsid w:val="3AC47C02"/>
    <w:rsid w:val="3AD824ED"/>
    <w:rsid w:val="3B085E04"/>
    <w:rsid w:val="3B09142E"/>
    <w:rsid w:val="3B121D27"/>
    <w:rsid w:val="3B555E84"/>
    <w:rsid w:val="3B8D72DD"/>
    <w:rsid w:val="3B97471E"/>
    <w:rsid w:val="3BA860F0"/>
    <w:rsid w:val="3BC34931"/>
    <w:rsid w:val="3C0B0588"/>
    <w:rsid w:val="3C2443F1"/>
    <w:rsid w:val="3C4D7695"/>
    <w:rsid w:val="3C62502A"/>
    <w:rsid w:val="3C692434"/>
    <w:rsid w:val="3CF848C9"/>
    <w:rsid w:val="3D0D4C7C"/>
    <w:rsid w:val="3D6B6893"/>
    <w:rsid w:val="3D912545"/>
    <w:rsid w:val="3DB270A5"/>
    <w:rsid w:val="3DD35B2E"/>
    <w:rsid w:val="3E1029EF"/>
    <w:rsid w:val="3E17713B"/>
    <w:rsid w:val="3E6B707F"/>
    <w:rsid w:val="3E8F3857"/>
    <w:rsid w:val="3EA451C0"/>
    <w:rsid w:val="3EB27DB2"/>
    <w:rsid w:val="3EEF5080"/>
    <w:rsid w:val="3EF422D2"/>
    <w:rsid w:val="3F0C4BDE"/>
    <w:rsid w:val="3F0D70E1"/>
    <w:rsid w:val="3F4477E2"/>
    <w:rsid w:val="3F4965BC"/>
    <w:rsid w:val="3F754C4F"/>
    <w:rsid w:val="3F9C299F"/>
    <w:rsid w:val="40214847"/>
    <w:rsid w:val="40933E1B"/>
    <w:rsid w:val="409E5C19"/>
    <w:rsid w:val="41362B44"/>
    <w:rsid w:val="4148445D"/>
    <w:rsid w:val="41496CB4"/>
    <w:rsid w:val="415F5A7A"/>
    <w:rsid w:val="415F7D07"/>
    <w:rsid w:val="41682A50"/>
    <w:rsid w:val="419A1A46"/>
    <w:rsid w:val="41AD4766"/>
    <w:rsid w:val="41B02376"/>
    <w:rsid w:val="41F5660B"/>
    <w:rsid w:val="42414A33"/>
    <w:rsid w:val="42854AB9"/>
    <w:rsid w:val="42A457BC"/>
    <w:rsid w:val="42CD6C14"/>
    <w:rsid w:val="42D07D93"/>
    <w:rsid w:val="42D36E11"/>
    <w:rsid w:val="4322304C"/>
    <w:rsid w:val="4346611D"/>
    <w:rsid w:val="434C151C"/>
    <w:rsid w:val="435A4F52"/>
    <w:rsid w:val="435F09CB"/>
    <w:rsid w:val="438F5ED6"/>
    <w:rsid w:val="4428607D"/>
    <w:rsid w:val="44645E9A"/>
    <w:rsid w:val="449C26F4"/>
    <w:rsid w:val="44A1706E"/>
    <w:rsid w:val="44F44618"/>
    <w:rsid w:val="44F943AD"/>
    <w:rsid w:val="451D4ABE"/>
    <w:rsid w:val="455D3280"/>
    <w:rsid w:val="456D3D6F"/>
    <w:rsid w:val="45732A88"/>
    <w:rsid w:val="457C4C1F"/>
    <w:rsid w:val="45C554F3"/>
    <w:rsid w:val="45EF3017"/>
    <w:rsid w:val="45FD63E3"/>
    <w:rsid w:val="4626505C"/>
    <w:rsid w:val="462E1A77"/>
    <w:rsid w:val="469250F4"/>
    <w:rsid w:val="46A5462F"/>
    <w:rsid w:val="46E31909"/>
    <w:rsid w:val="46F32B73"/>
    <w:rsid w:val="46FD533D"/>
    <w:rsid w:val="47010FEE"/>
    <w:rsid w:val="47563C05"/>
    <w:rsid w:val="476030CA"/>
    <w:rsid w:val="47603C81"/>
    <w:rsid w:val="4764173B"/>
    <w:rsid w:val="4796523D"/>
    <w:rsid w:val="47B051D5"/>
    <w:rsid w:val="48037E73"/>
    <w:rsid w:val="480D39F8"/>
    <w:rsid w:val="486546DC"/>
    <w:rsid w:val="48765AEC"/>
    <w:rsid w:val="488C2A2F"/>
    <w:rsid w:val="48CE1705"/>
    <w:rsid w:val="491405D8"/>
    <w:rsid w:val="49427899"/>
    <w:rsid w:val="49507D53"/>
    <w:rsid w:val="49607BFC"/>
    <w:rsid w:val="499C6FE2"/>
    <w:rsid w:val="49A327AD"/>
    <w:rsid w:val="49B17205"/>
    <w:rsid w:val="4A0E4F27"/>
    <w:rsid w:val="4A557246"/>
    <w:rsid w:val="4A57701A"/>
    <w:rsid w:val="4A5F5D18"/>
    <w:rsid w:val="4A7C630C"/>
    <w:rsid w:val="4B435452"/>
    <w:rsid w:val="4B49384A"/>
    <w:rsid w:val="4B591F2C"/>
    <w:rsid w:val="4B8B2660"/>
    <w:rsid w:val="4B8B3982"/>
    <w:rsid w:val="4BB513CE"/>
    <w:rsid w:val="4BCA360C"/>
    <w:rsid w:val="4BCF3849"/>
    <w:rsid w:val="4BF73FED"/>
    <w:rsid w:val="4C34058B"/>
    <w:rsid w:val="4C3A31E2"/>
    <w:rsid w:val="4C3C4228"/>
    <w:rsid w:val="4C4C4860"/>
    <w:rsid w:val="4C4F6318"/>
    <w:rsid w:val="4C4F721C"/>
    <w:rsid w:val="4C66788D"/>
    <w:rsid w:val="4C8C2E7D"/>
    <w:rsid w:val="4CA85DA8"/>
    <w:rsid w:val="4CEB7275"/>
    <w:rsid w:val="4D040974"/>
    <w:rsid w:val="4D0917B3"/>
    <w:rsid w:val="4D524507"/>
    <w:rsid w:val="4D651D06"/>
    <w:rsid w:val="4D6A61CD"/>
    <w:rsid w:val="4DC876CA"/>
    <w:rsid w:val="4E4A7558"/>
    <w:rsid w:val="4E8A78A1"/>
    <w:rsid w:val="4F0E41E8"/>
    <w:rsid w:val="4F2A7FCC"/>
    <w:rsid w:val="4F466EB5"/>
    <w:rsid w:val="4F6379D8"/>
    <w:rsid w:val="4F9308E7"/>
    <w:rsid w:val="4F9C3E9C"/>
    <w:rsid w:val="50201CBD"/>
    <w:rsid w:val="503C3958"/>
    <w:rsid w:val="503E6B9C"/>
    <w:rsid w:val="50540CF6"/>
    <w:rsid w:val="50605648"/>
    <w:rsid w:val="506F1FFA"/>
    <w:rsid w:val="50767378"/>
    <w:rsid w:val="50AE7276"/>
    <w:rsid w:val="50B82125"/>
    <w:rsid w:val="50E70B8C"/>
    <w:rsid w:val="50F33E3C"/>
    <w:rsid w:val="5100552F"/>
    <w:rsid w:val="514372E8"/>
    <w:rsid w:val="515348F9"/>
    <w:rsid w:val="51CD30D0"/>
    <w:rsid w:val="523636BD"/>
    <w:rsid w:val="52805950"/>
    <w:rsid w:val="528C5638"/>
    <w:rsid w:val="52A70D7E"/>
    <w:rsid w:val="52E46660"/>
    <w:rsid w:val="53241C01"/>
    <w:rsid w:val="53293716"/>
    <w:rsid w:val="532C2B03"/>
    <w:rsid w:val="53576D9A"/>
    <w:rsid w:val="5380093B"/>
    <w:rsid w:val="538546DD"/>
    <w:rsid w:val="53CE1084"/>
    <w:rsid w:val="53E12263"/>
    <w:rsid w:val="54041FEB"/>
    <w:rsid w:val="540F2F9B"/>
    <w:rsid w:val="5424358E"/>
    <w:rsid w:val="54BB468F"/>
    <w:rsid w:val="54D25357"/>
    <w:rsid w:val="54EC539D"/>
    <w:rsid w:val="55492F84"/>
    <w:rsid w:val="5560732B"/>
    <w:rsid w:val="560F7952"/>
    <w:rsid w:val="56104B86"/>
    <w:rsid w:val="562A2957"/>
    <w:rsid w:val="56413697"/>
    <w:rsid w:val="565263A3"/>
    <w:rsid w:val="565C6257"/>
    <w:rsid w:val="567353BA"/>
    <w:rsid w:val="568871BC"/>
    <w:rsid w:val="56D13B09"/>
    <w:rsid w:val="56DA5FC2"/>
    <w:rsid w:val="5708109E"/>
    <w:rsid w:val="573016AE"/>
    <w:rsid w:val="574D67AF"/>
    <w:rsid w:val="576A2314"/>
    <w:rsid w:val="5799769B"/>
    <w:rsid w:val="57AD0109"/>
    <w:rsid w:val="57B34F84"/>
    <w:rsid w:val="57C86AA6"/>
    <w:rsid w:val="5825125D"/>
    <w:rsid w:val="58320C93"/>
    <w:rsid w:val="58E92791"/>
    <w:rsid w:val="594D57BC"/>
    <w:rsid w:val="594F6AA4"/>
    <w:rsid w:val="598D33C7"/>
    <w:rsid w:val="59A20447"/>
    <w:rsid w:val="59B314FF"/>
    <w:rsid w:val="59B85304"/>
    <w:rsid w:val="5A076745"/>
    <w:rsid w:val="5A24580F"/>
    <w:rsid w:val="5A370DE7"/>
    <w:rsid w:val="5A4851A3"/>
    <w:rsid w:val="5A7033C9"/>
    <w:rsid w:val="5AA62DC1"/>
    <w:rsid w:val="5AD7757E"/>
    <w:rsid w:val="5B183152"/>
    <w:rsid w:val="5B475E3D"/>
    <w:rsid w:val="5B7A3A7F"/>
    <w:rsid w:val="5B7B637B"/>
    <w:rsid w:val="5B9B5DBE"/>
    <w:rsid w:val="5C363CFE"/>
    <w:rsid w:val="5CA34C1C"/>
    <w:rsid w:val="5D634648"/>
    <w:rsid w:val="5D815C54"/>
    <w:rsid w:val="5D85270A"/>
    <w:rsid w:val="5DDA4B3D"/>
    <w:rsid w:val="5DF002E2"/>
    <w:rsid w:val="5E084AB5"/>
    <w:rsid w:val="5E1D5C13"/>
    <w:rsid w:val="5E2C7430"/>
    <w:rsid w:val="5E3224E4"/>
    <w:rsid w:val="5E326153"/>
    <w:rsid w:val="5E573A0C"/>
    <w:rsid w:val="5E825BA6"/>
    <w:rsid w:val="5E8D654A"/>
    <w:rsid w:val="5EB96C71"/>
    <w:rsid w:val="5EC66CE3"/>
    <w:rsid w:val="5F146481"/>
    <w:rsid w:val="5F8B6E97"/>
    <w:rsid w:val="5F8C7872"/>
    <w:rsid w:val="5FA93558"/>
    <w:rsid w:val="5FF25849"/>
    <w:rsid w:val="601B571D"/>
    <w:rsid w:val="603242D9"/>
    <w:rsid w:val="60532202"/>
    <w:rsid w:val="60776375"/>
    <w:rsid w:val="608944CF"/>
    <w:rsid w:val="609A7730"/>
    <w:rsid w:val="60AF6D94"/>
    <w:rsid w:val="60BD59A9"/>
    <w:rsid w:val="60E16B30"/>
    <w:rsid w:val="60E95769"/>
    <w:rsid w:val="612F4479"/>
    <w:rsid w:val="614E0DA0"/>
    <w:rsid w:val="61AF50CB"/>
    <w:rsid w:val="61DF74CC"/>
    <w:rsid w:val="620A5637"/>
    <w:rsid w:val="622460B0"/>
    <w:rsid w:val="626D1CB2"/>
    <w:rsid w:val="629127A2"/>
    <w:rsid w:val="629814A8"/>
    <w:rsid w:val="62A9550A"/>
    <w:rsid w:val="62B03E5C"/>
    <w:rsid w:val="62FF2A24"/>
    <w:rsid w:val="63167F04"/>
    <w:rsid w:val="63575084"/>
    <w:rsid w:val="63A9552E"/>
    <w:rsid w:val="63B85AE3"/>
    <w:rsid w:val="63E573BB"/>
    <w:rsid w:val="63F41917"/>
    <w:rsid w:val="643354C3"/>
    <w:rsid w:val="644F113F"/>
    <w:rsid w:val="645C0065"/>
    <w:rsid w:val="6486142D"/>
    <w:rsid w:val="649338B0"/>
    <w:rsid w:val="64A75B10"/>
    <w:rsid w:val="64CD36EB"/>
    <w:rsid w:val="6511316E"/>
    <w:rsid w:val="654043E9"/>
    <w:rsid w:val="66735195"/>
    <w:rsid w:val="66AB467A"/>
    <w:rsid w:val="66CC31DB"/>
    <w:rsid w:val="673215FA"/>
    <w:rsid w:val="67AF1122"/>
    <w:rsid w:val="67E21E1F"/>
    <w:rsid w:val="680818FC"/>
    <w:rsid w:val="684D1171"/>
    <w:rsid w:val="68501782"/>
    <w:rsid w:val="687701AA"/>
    <w:rsid w:val="68791F96"/>
    <w:rsid w:val="687C301B"/>
    <w:rsid w:val="68A87F6C"/>
    <w:rsid w:val="68E16B42"/>
    <w:rsid w:val="68F96A35"/>
    <w:rsid w:val="691242E8"/>
    <w:rsid w:val="69237872"/>
    <w:rsid w:val="697373AA"/>
    <w:rsid w:val="697A2A84"/>
    <w:rsid w:val="698824FB"/>
    <w:rsid w:val="69B94829"/>
    <w:rsid w:val="69F9384E"/>
    <w:rsid w:val="6A194537"/>
    <w:rsid w:val="6A2130F6"/>
    <w:rsid w:val="6A302888"/>
    <w:rsid w:val="6AAA2969"/>
    <w:rsid w:val="6AB83BF3"/>
    <w:rsid w:val="6AD06E7D"/>
    <w:rsid w:val="6B0D426E"/>
    <w:rsid w:val="6B2A6BDF"/>
    <w:rsid w:val="6B35253F"/>
    <w:rsid w:val="6B8E0D67"/>
    <w:rsid w:val="6B8E7982"/>
    <w:rsid w:val="6BC60858"/>
    <w:rsid w:val="6BDF4965"/>
    <w:rsid w:val="6BE27054"/>
    <w:rsid w:val="6BF05E20"/>
    <w:rsid w:val="6BF848B5"/>
    <w:rsid w:val="6C524503"/>
    <w:rsid w:val="6C790A25"/>
    <w:rsid w:val="6CAE1A2F"/>
    <w:rsid w:val="6CFC1542"/>
    <w:rsid w:val="6D535020"/>
    <w:rsid w:val="6D752EF4"/>
    <w:rsid w:val="6DBF0DF1"/>
    <w:rsid w:val="6DC5672C"/>
    <w:rsid w:val="6DDF237C"/>
    <w:rsid w:val="6DEB07F3"/>
    <w:rsid w:val="6DF70498"/>
    <w:rsid w:val="6E05292B"/>
    <w:rsid w:val="6E0C4A3A"/>
    <w:rsid w:val="6E367BA0"/>
    <w:rsid w:val="6E3D3857"/>
    <w:rsid w:val="6E662FDF"/>
    <w:rsid w:val="6F1A4714"/>
    <w:rsid w:val="6F8904E7"/>
    <w:rsid w:val="6FC1596C"/>
    <w:rsid w:val="6FE91E85"/>
    <w:rsid w:val="70041F9B"/>
    <w:rsid w:val="70164B8F"/>
    <w:rsid w:val="701D326B"/>
    <w:rsid w:val="703937C3"/>
    <w:rsid w:val="70B01AB9"/>
    <w:rsid w:val="70B43C36"/>
    <w:rsid w:val="70C921B0"/>
    <w:rsid w:val="70D613DE"/>
    <w:rsid w:val="71383D3D"/>
    <w:rsid w:val="71517087"/>
    <w:rsid w:val="715406FC"/>
    <w:rsid w:val="71C400EA"/>
    <w:rsid w:val="722E7BC4"/>
    <w:rsid w:val="72766E93"/>
    <w:rsid w:val="728D1DA7"/>
    <w:rsid w:val="730838B8"/>
    <w:rsid w:val="732F7336"/>
    <w:rsid w:val="73403E09"/>
    <w:rsid w:val="734D3204"/>
    <w:rsid w:val="7358682C"/>
    <w:rsid w:val="735A3BDC"/>
    <w:rsid w:val="73B421AE"/>
    <w:rsid w:val="73C561FF"/>
    <w:rsid w:val="73C722B3"/>
    <w:rsid w:val="73D64B34"/>
    <w:rsid w:val="73F65506"/>
    <w:rsid w:val="73FC7B85"/>
    <w:rsid w:val="74514AD3"/>
    <w:rsid w:val="7469396E"/>
    <w:rsid w:val="74EE1E09"/>
    <w:rsid w:val="75045D99"/>
    <w:rsid w:val="755E0179"/>
    <w:rsid w:val="75D1509C"/>
    <w:rsid w:val="76413571"/>
    <w:rsid w:val="765506A9"/>
    <w:rsid w:val="76862E25"/>
    <w:rsid w:val="76B574F0"/>
    <w:rsid w:val="77081C61"/>
    <w:rsid w:val="77087051"/>
    <w:rsid w:val="771C1C90"/>
    <w:rsid w:val="773B6700"/>
    <w:rsid w:val="773C34FE"/>
    <w:rsid w:val="77BA735C"/>
    <w:rsid w:val="77BD3397"/>
    <w:rsid w:val="77C10754"/>
    <w:rsid w:val="77C72CFC"/>
    <w:rsid w:val="77CA2283"/>
    <w:rsid w:val="77D65BE6"/>
    <w:rsid w:val="78196888"/>
    <w:rsid w:val="782A20F0"/>
    <w:rsid w:val="783575A0"/>
    <w:rsid w:val="783E27A3"/>
    <w:rsid w:val="7853464C"/>
    <w:rsid w:val="786310E8"/>
    <w:rsid w:val="788A39D7"/>
    <w:rsid w:val="78915330"/>
    <w:rsid w:val="78E7452E"/>
    <w:rsid w:val="78F646AB"/>
    <w:rsid w:val="792906A8"/>
    <w:rsid w:val="79A552BB"/>
    <w:rsid w:val="79CD1DB8"/>
    <w:rsid w:val="79EE33E8"/>
    <w:rsid w:val="79F835E0"/>
    <w:rsid w:val="7A554DA4"/>
    <w:rsid w:val="7A7B5CB9"/>
    <w:rsid w:val="7A834120"/>
    <w:rsid w:val="7A8C572F"/>
    <w:rsid w:val="7AA4553A"/>
    <w:rsid w:val="7ACD0B39"/>
    <w:rsid w:val="7ADC6EE0"/>
    <w:rsid w:val="7B014922"/>
    <w:rsid w:val="7B091A32"/>
    <w:rsid w:val="7B2F50BE"/>
    <w:rsid w:val="7B3D3BED"/>
    <w:rsid w:val="7B4C0DAF"/>
    <w:rsid w:val="7B6A5069"/>
    <w:rsid w:val="7B707BD7"/>
    <w:rsid w:val="7BB20B00"/>
    <w:rsid w:val="7BE939C6"/>
    <w:rsid w:val="7C964D0D"/>
    <w:rsid w:val="7C9C0716"/>
    <w:rsid w:val="7CB46429"/>
    <w:rsid w:val="7D3D3150"/>
    <w:rsid w:val="7D68074A"/>
    <w:rsid w:val="7D6F525E"/>
    <w:rsid w:val="7D9A00F3"/>
    <w:rsid w:val="7DA725F2"/>
    <w:rsid w:val="7DB73DDC"/>
    <w:rsid w:val="7DCC4821"/>
    <w:rsid w:val="7DD17CDF"/>
    <w:rsid w:val="7E557909"/>
    <w:rsid w:val="7E8175EB"/>
    <w:rsid w:val="7E8E468B"/>
    <w:rsid w:val="7E99313E"/>
    <w:rsid w:val="7E9E5085"/>
    <w:rsid w:val="7F015275"/>
    <w:rsid w:val="7F3610C7"/>
    <w:rsid w:val="7FD34DC6"/>
    <w:rsid w:val="7FE21E0A"/>
    <w:rsid w:val="7FF92E1C"/>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nhideWhenUsed="0" w:uiPriority="0" w:semiHidden="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qFormat="1"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qFormat="1" w:uiPriority="99" w:semiHidden="0" w:name="footnote text"/>
    <w:lsdException w:qFormat="1" w:uiPriority="99"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iPriority="99"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iPriority="99" w:semiHidden="0" w:name="Balloon Text"/>
    <w:lsdException w:qFormat="1" w:unhideWhenUsed="0"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paragraph" w:styleId="4">
    <w:name w:val="heading 1"/>
    <w:basedOn w:val="1"/>
    <w:next w:val="1"/>
    <w:qFormat/>
    <w:uiPriority w:val="0"/>
    <w:pPr>
      <w:keepNext/>
      <w:jc w:val="center"/>
      <w:outlineLvl w:val="0"/>
    </w:pPr>
    <w:rPr>
      <w:rFonts w:ascii="黑体" w:eastAsia="黑体"/>
      <w:sz w:val="52"/>
      <w:szCs w:val="24"/>
    </w:rPr>
  </w:style>
  <w:style w:type="paragraph" w:styleId="5">
    <w:name w:val="heading 2"/>
    <w:basedOn w:val="1"/>
    <w:next w:val="1"/>
    <w:qFormat/>
    <w:uiPriority w:val="0"/>
    <w:pPr>
      <w:keepNext/>
      <w:keepLines/>
      <w:spacing w:before="260" w:after="260" w:line="415" w:lineRule="auto"/>
      <w:outlineLvl w:val="1"/>
    </w:pPr>
    <w:rPr>
      <w:rFonts w:ascii="Arial" w:hAnsi="Arial" w:eastAsia="黑体"/>
      <w:b/>
      <w:sz w:val="32"/>
    </w:rPr>
  </w:style>
  <w:style w:type="paragraph" w:styleId="6">
    <w:name w:val="heading 3"/>
    <w:basedOn w:val="1"/>
    <w:next w:val="1"/>
    <w:qFormat/>
    <w:uiPriority w:val="0"/>
    <w:pPr>
      <w:keepNext/>
      <w:keepLines/>
      <w:spacing w:before="260" w:after="260" w:line="415" w:lineRule="auto"/>
      <w:outlineLvl w:val="2"/>
    </w:pPr>
    <w:rPr>
      <w:b/>
      <w:sz w:val="32"/>
    </w:rPr>
  </w:style>
  <w:style w:type="paragraph" w:styleId="7">
    <w:name w:val="heading 6"/>
    <w:basedOn w:val="1"/>
    <w:next w:val="1"/>
    <w:qFormat/>
    <w:uiPriority w:val="0"/>
    <w:pPr>
      <w:keepNext/>
      <w:keepLines/>
      <w:spacing w:before="240" w:after="64" w:line="320" w:lineRule="auto"/>
      <w:outlineLvl w:val="5"/>
    </w:pPr>
    <w:rPr>
      <w:rFonts w:ascii="Arial" w:hAnsi="Arial" w:eastAsia="黑体"/>
      <w:b/>
      <w:bCs/>
      <w:sz w:val="24"/>
      <w:szCs w:val="24"/>
    </w:rPr>
  </w:style>
  <w:style w:type="character" w:default="1" w:styleId="24">
    <w:name w:val="Default Paragraph Font"/>
    <w:semiHidden/>
    <w:unhideWhenUsed/>
    <w:qFormat/>
    <w:uiPriority w:val="1"/>
  </w:style>
  <w:style w:type="table" w:default="1" w:styleId="22">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next w:val="1"/>
    <w:qFormat/>
    <w:uiPriority w:val="99"/>
    <w:pPr>
      <w:tabs>
        <w:tab w:val="left" w:pos="0"/>
        <w:tab w:val="left" w:pos="993"/>
        <w:tab w:val="left" w:pos="1134"/>
      </w:tabs>
      <w:adjustRightInd w:val="0"/>
      <w:spacing w:after="120" w:line="360" w:lineRule="auto"/>
      <w:ind w:left="420" w:firstLine="420"/>
      <w:textAlignment w:val="baseline"/>
    </w:pPr>
    <w:rPr>
      <w:color w:val="000000"/>
      <w:sz w:val="20"/>
    </w:rPr>
  </w:style>
  <w:style w:type="paragraph" w:styleId="3">
    <w:name w:val="Body Text Indent"/>
    <w:basedOn w:val="1"/>
    <w:next w:val="1"/>
    <w:qFormat/>
    <w:uiPriority w:val="0"/>
    <w:pPr>
      <w:tabs>
        <w:tab w:val="left" w:pos="0"/>
        <w:tab w:val="left" w:pos="993"/>
        <w:tab w:val="left" w:pos="1134"/>
      </w:tabs>
      <w:spacing w:line="500" w:lineRule="exact"/>
      <w:ind w:firstLine="567"/>
    </w:pPr>
    <w:rPr>
      <w:rFonts w:ascii="宋体"/>
      <w:sz w:val="28"/>
    </w:rPr>
  </w:style>
  <w:style w:type="paragraph" w:styleId="8">
    <w:name w:val="Normal Indent"/>
    <w:basedOn w:val="1"/>
    <w:next w:val="1"/>
    <w:qFormat/>
    <w:uiPriority w:val="0"/>
    <w:pPr>
      <w:autoSpaceDE w:val="0"/>
      <w:autoSpaceDN w:val="0"/>
      <w:adjustRightInd w:val="0"/>
      <w:ind w:firstLine="420"/>
    </w:pPr>
    <w:rPr>
      <w:rFonts w:ascii="宋体"/>
      <w:sz w:val="24"/>
    </w:rPr>
  </w:style>
  <w:style w:type="paragraph" w:styleId="9">
    <w:name w:val="annotation text"/>
    <w:basedOn w:val="1"/>
    <w:unhideWhenUsed/>
    <w:qFormat/>
    <w:uiPriority w:val="99"/>
    <w:pPr>
      <w:jc w:val="left"/>
    </w:pPr>
  </w:style>
  <w:style w:type="paragraph" w:styleId="10">
    <w:name w:val="Body Text"/>
    <w:basedOn w:val="1"/>
    <w:next w:val="1"/>
    <w:qFormat/>
    <w:uiPriority w:val="0"/>
    <w:pPr>
      <w:spacing w:after="120"/>
    </w:pPr>
    <w:rPr>
      <w:szCs w:val="24"/>
    </w:rPr>
  </w:style>
  <w:style w:type="paragraph" w:styleId="11">
    <w:name w:val="Plain Text"/>
    <w:basedOn w:val="1"/>
    <w:next w:val="8"/>
    <w:qFormat/>
    <w:uiPriority w:val="0"/>
    <w:rPr>
      <w:rFonts w:ascii="宋体" w:hAnsi="宋体"/>
      <w:sz w:val="26"/>
    </w:rPr>
  </w:style>
  <w:style w:type="paragraph" w:styleId="12">
    <w:name w:val="Date"/>
    <w:basedOn w:val="1"/>
    <w:next w:val="1"/>
    <w:qFormat/>
    <w:uiPriority w:val="0"/>
    <w:rPr>
      <w:rFonts w:ascii="宋体" w:hAnsi="宋体"/>
      <w:sz w:val="24"/>
    </w:rPr>
  </w:style>
  <w:style w:type="paragraph" w:styleId="13">
    <w:name w:val="Balloon Text"/>
    <w:basedOn w:val="1"/>
    <w:unhideWhenUsed/>
    <w:qFormat/>
    <w:uiPriority w:val="99"/>
    <w:rPr>
      <w:sz w:val="18"/>
      <w:szCs w:val="18"/>
    </w:rPr>
  </w:style>
  <w:style w:type="paragraph" w:styleId="14">
    <w:name w:val="footer"/>
    <w:basedOn w:val="1"/>
    <w:qFormat/>
    <w:uiPriority w:val="99"/>
    <w:pPr>
      <w:tabs>
        <w:tab w:val="center" w:pos="4153"/>
        <w:tab w:val="right" w:pos="8307"/>
      </w:tabs>
      <w:snapToGrid w:val="0"/>
      <w:jc w:val="left"/>
    </w:pPr>
    <w:rPr>
      <w:sz w:val="18"/>
    </w:rPr>
  </w:style>
  <w:style w:type="paragraph" w:styleId="15">
    <w:name w:val="header"/>
    <w:basedOn w:val="1"/>
    <w:qFormat/>
    <w:uiPriority w:val="0"/>
    <w:pPr>
      <w:pBdr>
        <w:bottom w:val="single" w:color="auto" w:sz="6" w:space="1"/>
      </w:pBdr>
      <w:tabs>
        <w:tab w:val="center" w:pos="4153"/>
        <w:tab w:val="right" w:pos="8307"/>
      </w:tabs>
      <w:snapToGrid w:val="0"/>
      <w:jc w:val="center"/>
    </w:pPr>
    <w:rPr>
      <w:sz w:val="18"/>
    </w:rPr>
  </w:style>
  <w:style w:type="paragraph" w:styleId="16">
    <w:name w:val="toc 4"/>
    <w:basedOn w:val="1"/>
    <w:next w:val="1"/>
    <w:qFormat/>
    <w:uiPriority w:val="0"/>
    <w:pPr>
      <w:ind w:left="1260"/>
    </w:pPr>
  </w:style>
  <w:style w:type="paragraph" w:styleId="17">
    <w:name w:val="footnote text"/>
    <w:basedOn w:val="1"/>
    <w:unhideWhenUsed/>
    <w:qFormat/>
    <w:uiPriority w:val="99"/>
    <w:pPr>
      <w:snapToGrid w:val="0"/>
      <w:jc w:val="left"/>
    </w:pPr>
    <w:rPr>
      <w:rFonts w:ascii="Calibri" w:hAnsi="Calibri" w:cs="Mongolian Baiti"/>
      <w:sz w:val="18"/>
      <w:szCs w:val="18"/>
    </w:rPr>
  </w:style>
  <w:style w:type="paragraph" w:styleId="18">
    <w:name w:val="HTML Preformatted"/>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kern w:val="0"/>
      <w:sz w:val="20"/>
    </w:rPr>
  </w:style>
  <w:style w:type="paragraph" w:styleId="19">
    <w:name w:val="Normal (Web)"/>
    <w:basedOn w:val="1"/>
    <w:qFormat/>
    <w:uiPriority w:val="0"/>
    <w:pPr>
      <w:spacing w:before="100" w:beforeAutospacing="1" w:after="100" w:afterAutospacing="1"/>
      <w:jc w:val="left"/>
    </w:pPr>
    <w:rPr>
      <w:rFonts w:ascii="Calibri" w:hAnsi="Calibri"/>
      <w:kern w:val="0"/>
      <w:sz w:val="24"/>
      <w:szCs w:val="24"/>
    </w:rPr>
  </w:style>
  <w:style w:type="paragraph" w:styleId="20">
    <w:name w:val="annotation subject"/>
    <w:basedOn w:val="9"/>
    <w:next w:val="9"/>
    <w:link w:val="33"/>
    <w:unhideWhenUsed/>
    <w:qFormat/>
    <w:uiPriority w:val="99"/>
    <w:rPr>
      <w:b/>
      <w:bCs/>
    </w:rPr>
  </w:style>
  <w:style w:type="paragraph" w:styleId="21">
    <w:name w:val="Body Text First Indent"/>
    <w:basedOn w:val="10"/>
    <w:qFormat/>
    <w:uiPriority w:val="0"/>
    <w:pPr>
      <w:ind w:firstLine="420" w:firstLineChars="100"/>
    </w:pPr>
  </w:style>
  <w:style w:type="table" w:styleId="23">
    <w:name w:val="Table Grid"/>
    <w:basedOn w:val="22"/>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5">
    <w:name w:val="page number"/>
    <w:basedOn w:val="24"/>
    <w:qFormat/>
    <w:uiPriority w:val="0"/>
  </w:style>
  <w:style w:type="character" w:styleId="26">
    <w:name w:val="FollowedHyperlink"/>
    <w:basedOn w:val="24"/>
    <w:qFormat/>
    <w:uiPriority w:val="0"/>
    <w:rPr>
      <w:color w:val="444444"/>
      <w:u w:val="none"/>
    </w:rPr>
  </w:style>
  <w:style w:type="character" w:styleId="27">
    <w:name w:val="Hyperlink"/>
    <w:basedOn w:val="24"/>
    <w:qFormat/>
    <w:uiPriority w:val="0"/>
    <w:rPr>
      <w:color w:val="0000FF"/>
      <w:u w:val="single"/>
    </w:rPr>
  </w:style>
  <w:style w:type="character" w:styleId="28">
    <w:name w:val="annotation reference"/>
    <w:basedOn w:val="24"/>
    <w:qFormat/>
    <w:uiPriority w:val="0"/>
    <w:rPr>
      <w:sz w:val="21"/>
      <w:szCs w:val="21"/>
    </w:rPr>
  </w:style>
  <w:style w:type="paragraph" w:customStyle="1" w:styleId="29">
    <w:name w:val="样式4"/>
    <w:basedOn w:val="1"/>
    <w:qFormat/>
    <w:uiPriority w:val="0"/>
    <w:rPr>
      <w:sz w:val="24"/>
      <w:szCs w:val="24"/>
    </w:rPr>
  </w:style>
  <w:style w:type="paragraph" w:customStyle="1" w:styleId="30">
    <w:name w:val="Body Text Indent 21"/>
    <w:basedOn w:val="1"/>
    <w:qFormat/>
    <w:uiPriority w:val="0"/>
    <w:pPr>
      <w:spacing w:before="100" w:beforeAutospacing="1" w:after="100" w:afterAutospacing="1" w:line="480" w:lineRule="auto"/>
      <w:ind w:left="200" w:leftChars="200"/>
    </w:pPr>
    <w:rPr>
      <w:rFonts w:ascii="Calibri" w:hAnsi="Calibri"/>
    </w:rPr>
  </w:style>
  <w:style w:type="paragraph" w:customStyle="1" w:styleId="31">
    <w:name w:val="Default"/>
    <w:qFormat/>
    <w:uiPriority w:val="0"/>
    <w:pPr>
      <w:widowControl w:val="0"/>
      <w:autoSpaceDE w:val="0"/>
      <w:autoSpaceDN w:val="0"/>
      <w:adjustRightInd w:val="0"/>
    </w:pPr>
    <w:rPr>
      <w:rFonts w:ascii="仿宋" w:eastAsia="仿宋" w:cs="仿宋" w:hAnsiTheme="minorHAnsi"/>
      <w:color w:val="000000"/>
      <w:sz w:val="24"/>
      <w:szCs w:val="24"/>
      <w:lang w:val="en-US" w:eastAsia="zh-CN" w:bidi="ar-SA"/>
    </w:rPr>
  </w:style>
  <w:style w:type="paragraph" w:customStyle="1" w:styleId="32">
    <w:name w:val="段"/>
    <w:next w:val="1"/>
    <w:qFormat/>
    <w:uiPriority w:val="0"/>
    <w:pPr>
      <w:autoSpaceDE w:val="0"/>
      <w:autoSpaceDN w:val="0"/>
      <w:ind w:firstLine="200"/>
      <w:jc w:val="both"/>
    </w:pPr>
    <w:rPr>
      <w:rFonts w:ascii="宋体" w:hAnsi="Calibri" w:eastAsia="宋体" w:cs="Times New Roman"/>
      <w:sz w:val="21"/>
      <w:lang w:val="en-US" w:eastAsia="zh-CN" w:bidi="ar-SA"/>
    </w:rPr>
  </w:style>
  <w:style w:type="character" w:customStyle="1" w:styleId="33">
    <w:name w:val="批注主题 Char"/>
    <w:link w:val="20"/>
    <w:semiHidden/>
    <w:qFormat/>
    <w:uiPriority w:val="99"/>
    <w:rPr>
      <w:b/>
      <w:bCs/>
    </w:rPr>
  </w:style>
  <w:style w:type="paragraph" w:customStyle="1" w:styleId="34">
    <w:name w:val="纯文本1"/>
    <w:next w:val="16"/>
    <w:qFormat/>
    <w:uiPriority w:val="0"/>
    <w:pPr>
      <w:widowControl w:val="0"/>
      <w:adjustRightInd w:val="0"/>
      <w:jc w:val="both"/>
      <w:textAlignment w:val="baseline"/>
    </w:pPr>
    <w:rPr>
      <w:rFonts w:ascii="宋体" w:hAnsi="宋体" w:eastAsia="宋体" w:cs="Times New Roman"/>
      <w:kern w:val="2"/>
      <w:sz w:val="26"/>
      <w:lang w:val="en-US" w:eastAsia="zh-CN" w:bidi="ar-SA"/>
    </w:rPr>
  </w:style>
  <w:style w:type="paragraph" w:customStyle="1" w:styleId="35">
    <w:name w:val="纯文本11"/>
    <w:next w:val="16"/>
    <w:qFormat/>
    <w:uiPriority w:val="0"/>
    <w:pPr>
      <w:widowControl w:val="0"/>
      <w:adjustRightInd w:val="0"/>
      <w:jc w:val="both"/>
      <w:textAlignment w:val="baseline"/>
    </w:pPr>
    <w:rPr>
      <w:rFonts w:ascii="宋体" w:hAnsi="宋体" w:eastAsia="宋体" w:cs="Times New Roman"/>
      <w:kern w:val="2"/>
      <w:sz w:val="26"/>
      <w:lang w:val="en-US" w:eastAsia="zh-CN" w:bidi="ar-SA"/>
    </w:rPr>
  </w:style>
  <w:style w:type="paragraph" w:styleId="36">
    <w:name w:val="List Paragraph"/>
    <w:basedOn w:val="1"/>
    <w:unhideWhenUsed/>
    <w:qFormat/>
    <w:uiPriority w:val="99"/>
    <w:pPr>
      <w:ind w:firstLine="420" w:firstLineChars="200"/>
    </w:pPr>
  </w:style>
  <w:style w:type="paragraph" w:customStyle="1" w:styleId="37">
    <w:name w:val="Revision1"/>
    <w:hidden/>
    <w:semiHidden/>
    <w:qFormat/>
    <w:uiPriority w:val="99"/>
    <w:rPr>
      <w:rFonts w:ascii="Times New Roman" w:hAnsi="Times New Roman" w:eastAsia="宋体" w:cs="Times New Roman"/>
      <w:kern w:val="2"/>
      <w:sz w:val="21"/>
      <w:lang w:val="en-US" w:eastAsia="zh-CN" w:bidi="ar-SA"/>
    </w:rPr>
  </w:style>
  <w:style w:type="paragraph" w:customStyle="1" w:styleId="38">
    <w:name w:val="List Paragraph1"/>
    <w:basedOn w:val="1"/>
    <w:qFormat/>
    <w:uiPriority w:val="34"/>
    <w:pPr>
      <w:spacing w:after="160" w:line="259" w:lineRule="auto"/>
      <w:ind w:firstLine="420" w:firstLineChars="200"/>
    </w:pPr>
    <w:rPr>
      <w:rFonts w:ascii="Calibri" w:hAnsi="Calibri" w:cs="Calibri"/>
      <w:szCs w:val="21"/>
    </w:rPr>
  </w:style>
  <w:style w:type="paragraph" w:customStyle="1" w:styleId="39">
    <w:name w:val="纯文本2"/>
    <w:next w:val="16"/>
    <w:qFormat/>
    <w:uiPriority w:val="0"/>
    <w:pPr>
      <w:widowControl w:val="0"/>
      <w:adjustRightInd w:val="0"/>
      <w:jc w:val="both"/>
      <w:textAlignment w:val="baseline"/>
    </w:pPr>
    <w:rPr>
      <w:rFonts w:ascii="宋体" w:hAnsi="宋体" w:eastAsia="宋体" w:cs="Times New Roman"/>
      <w:kern w:val="2"/>
      <w:sz w:val="26"/>
      <w:lang w:val="en-US" w:eastAsia="zh-CN" w:bidi="ar-SA"/>
    </w:rPr>
  </w:style>
  <w:style w:type="paragraph" w:customStyle="1" w:styleId="40">
    <w:name w:val="纯文本3"/>
    <w:next w:val="16"/>
    <w:qFormat/>
    <w:uiPriority w:val="0"/>
    <w:pPr>
      <w:widowControl w:val="0"/>
      <w:adjustRightInd w:val="0"/>
      <w:jc w:val="both"/>
      <w:textAlignment w:val="baseline"/>
    </w:pPr>
    <w:rPr>
      <w:rFonts w:ascii="宋体" w:hAnsi="宋体" w:eastAsia="Times New Roman" w:cs="Times New Roman"/>
      <w:kern w:val="2"/>
      <w:sz w:val="26"/>
      <w:lang w:val="en-US" w:eastAsia="zh-CN" w:bidi="ar-SA"/>
    </w:rPr>
  </w:style>
  <w:style w:type="paragraph" w:customStyle="1" w:styleId="41">
    <w:name w:val="纯文本4"/>
    <w:next w:val="16"/>
    <w:qFormat/>
    <w:uiPriority w:val="0"/>
    <w:pPr>
      <w:widowControl w:val="0"/>
      <w:adjustRightInd w:val="0"/>
      <w:jc w:val="both"/>
      <w:textAlignment w:val="baseline"/>
    </w:pPr>
    <w:rPr>
      <w:rFonts w:ascii="宋体" w:hAnsi="宋体" w:eastAsia="楷体_GB2312" w:cs="Times New Roman"/>
      <w:kern w:val="2"/>
      <w:sz w:val="26"/>
      <w:lang w:val="en-US" w:eastAsia="zh-CN" w:bidi="ar-SA"/>
    </w:rPr>
  </w:style>
  <w:style w:type="paragraph" w:customStyle="1" w:styleId="42">
    <w:name w:val="_Style 1"/>
    <w:basedOn w:val="1"/>
    <w:qFormat/>
    <w:uiPriority w:val="34"/>
  </w:style>
  <w:style w:type="character" w:customStyle="1" w:styleId="43">
    <w:name w:val="页码1"/>
    <w:qFormat/>
    <w:uiPriority w:val="0"/>
  </w:style>
  <w:style w:type="paragraph" w:customStyle="1" w:styleId="44">
    <w:name w:val="无间隔1"/>
    <w:basedOn w:val="1"/>
    <w:qFormat/>
    <w:uiPriority w:val="99"/>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2.xml"/><Relationship Id="rId7" Type="http://schemas.openxmlformats.org/officeDocument/2006/relationships/header" Target="head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2" Type="http://schemas.openxmlformats.org/officeDocument/2006/relationships/fontTable" Target="fontTable.xml"/><Relationship Id="rId21" Type="http://schemas.openxmlformats.org/officeDocument/2006/relationships/customXml" Target="../customXml/item2.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0.png"/><Relationship Id="rId17" Type="http://schemas.openxmlformats.org/officeDocument/2006/relationships/image" Target="media/image9.png"/><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customShpInfo spid="_x0000_s2050"/>
    <customShpInfo spid="_x0000_s205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1A77469-5235-43D3-8C7A-0354F1D9A93C}">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1</Pages>
  <Words>3876</Words>
  <Characters>22099</Characters>
  <Lines>184</Lines>
  <Paragraphs>51</Paragraphs>
  <TotalTime>1</TotalTime>
  <ScaleCrop>false</ScaleCrop>
  <LinksUpToDate>false</LinksUpToDate>
  <CharactersWithSpaces>25924</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2019-12-04T00:13:00Z</dcterms:created>
  <dc:creator>Administrator</dc:creator>
  <cp:lastModifiedBy>周苇林</cp:lastModifiedBy>
  <cp:lastPrinted>2020-03-25T00:53:00Z</cp:lastPrinted>
  <dcterms:modified xsi:type="dcterms:W3CDTF">2021-02-01T01:10:50Z</dcterms:modified>
  <cp:revision>35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